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B5A98F" w14:textId="77777777" w:rsidR="009A5A6D" w:rsidRPr="009A5A6D" w:rsidRDefault="009A5A6D" w:rsidP="0009263B">
      <w:pPr>
        <w:widowControl/>
        <w:suppressAutoHyphens w:val="0"/>
        <w:spacing w:line="360" w:lineRule="auto"/>
        <w:ind w:left="5529"/>
        <w:rPr>
          <w:rFonts w:ascii="Times New Roman" w:eastAsia="Times New Roman" w:hAnsi="Times New Roman"/>
          <w:color w:val="auto"/>
          <w:lang w:eastAsia="en-US"/>
        </w:rPr>
      </w:pPr>
      <w:r w:rsidRPr="009A5A6D">
        <w:rPr>
          <w:rFonts w:ascii="Times New Roman" w:eastAsia="Times New Roman" w:hAnsi="Times New Roman"/>
          <w:color w:val="auto"/>
          <w:lang w:eastAsia="en-US"/>
        </w:rPr>
        <w:t>PATVIRTINTA</w:t>
      </w:r>
    </w:p>
    <w:p w14:paraId="1736927E" w14:textId="77777777" w:rsidR="009A5A6D" w:rsidRPr="009A5A6D" w:rsidRDefault="009A5A6D" w:rsidP="0009263B">
      <w:pPr>
        <w:widowControl/>
        <w:suppressAutoHyphens w:val="0"/>
        <w:spacing w:line="360" w:lineRule="auto"/>
        <w:ind w:left="5529"/>
        <w:rPr>
          <w:rFonts w:ascii="Times New Roman" w:eastAsia="Times New Roman" w:hAnsi="Times New Roman"/>
          <w:color w:val="auto"/>
          <w:lang w:eastAsia="en-US"/>
        </w:rPr>
      </w:pPr>
      <w:r w:rsidRPr="009A5A6D">
        <w:rPr>
          <w:rFonts w:ascii="Times New Roman" w:eastAsia="Times New Roman" w:hAnsi="Times New Roman"/>
          <w:color w:val="auto"/>
          <w:lang w:eastAsia="en-US"/>
        </w:rPr>
        <w:t>Kauno lop</w:t>
      </w:r>
      <w:r w:rsidRPr="009A5A6D">
        <w:rPr>
          <w:rFonts w:ascii="Times New Roman" w:eastAsia="Times New Roman" w:hAnsi="Times New Roman" w:hint="cs"/>
          <w:color w:val="auto"/>
          <w:lang w:eastAsia="en-US"/>
        </w:rPr>
        <w:t>š</w:t>
      </w:r>
      <w:r w:rsidRPr="009A5A6D">
        <w:rPr>
          <w:rFonts w:ascii="Times New Roman" w:eastAsia="Times New Roman" w:hAnsi="Times New Roman"/>
          <w:color w:val="auto"/>
          <w:lang w:eastAsia="en-US"/>
        </w:rPr>
        <w:t>elio-dar</w:t>
      </w:r>
      <w:r w:rsidRPr="009A5A6D">
        <w:rPr>
          <w:rFonts w:ascii="Times New Roman" w:eastAsia="Times New Roman" w:hAnsi="Times New Roman" w:hint="cs"/>
          <w:color w:val="auto"/>
          <w:lang w:eastAsia="en-US"/>
        </w:rPr>
        <w:t>ž</w:t>
      </w:r>
      <w:r w:rsidRPr="009A5A6D">
        <w:rPr>
          <w:rFonts w:ascii="Times New Roman" w:eastAsia="Times New Roman" w:hAnsi="Times New Roman"/>
          <w:color w:val="auto"/>
          <w:lang w:eastAsia="en-US"/>
        </w:rPr>
        <w:t xml:space="preserve">elio </w:t>
      </w:r>
      <w:r w:rsidRPr="009A5A6D">
        <w:rPr>
          <w:rFonts w:ascii="Times New Roman" w:eastAsia="Times New Roman" w:hAnsi="Times New Roman" w:hint="cs"/>
          <w:color w:val="auto"/>
          <w:lang w:eastAsia="en-US"/>
        </w:rPr>
        <w:t>„Ž</w:t>
      </w:r>
      <w:r w:rsidRPr="009A5A6D">
        <w:rPr>
          <w:rFonts w:ascii="Times New Roman" w:eastAsia="Times New Roman" w:hAnsi="Times New Roman"/>
          <w:color w:val="auto"/>
          <w:lang w:eastAsia="en-US"/>
        </w:rPr>
        <w:t>ingsnelis</w:t>
      </w:r>
      <w:r w:rsidRPr="009A5A6D">
        <w:rPr>
          <w:rFonts w:ascii="Times New Roman" w:eastAsia="Times New Roman" w:hAnsi="Times New Roman" w:hint="cs"/>
          <w:color w:val="auto"/>
          <w:lang w:eastAsia="en-US"/>
        </w:rPr>
        <w:t>“</w:t>
      </w:r>
    </w:p>
    <w:p w14:paraId="177E29DB" w14:textId="72E517B6" w:rsidR="009A5A6D" w:rsidRPr="009A5A6D" w:rsidRDefault="0004028B" w:rsidP="0009263B">
      <w:pPr>
        <w:widowControl/>
        <w:suppressAutoHyphens w:val="0"/>
        <w:spacing w:line="360" w:lineRule="auto"/>
        <w:ind w:left="5529"/>
        <w:rPr>
          <w:rFonts w:ascii="Times New Roman" w:eastAsia="Times New Roman" w:hAnsi="Times New Roman"/>
          <w:color w:val="auto"/>
          <w:lang w:eastAsia="en-US"/>
        </w:rPr>
      </w:pPr>
      <w:r>
        <w:rPr>
          <w:rFonts w:ascii="Times New Roman" w:eastAsia="Times New Roman" w:hAnsi="Times New Roman"/>
          <w:color w:val="auto"/>
          <w:lang w:eastAsia="en-US"/>
        </w:rPr>
        <w:t>D</w:t>
      </w:r>
      <w:r w:rsidR="009A5A6D" w:rsidRPr="009A5A6D">
        <w:rPr>
          <w:rFonts w:ascii="Times New Roman" w:eastAsia="Times New Roman" w:hAnsi="Times New Roman"/>
          <w:color w:val="auto"/>
          <w:lang w:eastAsia="en-US"/>
        </w:rPr>
        <w:t>irektor</w:t>
      </w:r>
      <w:r>
        <w:rPr>
          <w:rFonts w:ascii="Times New Roman" w:eastAsia="Times New Roman" w:hAnsi="Times New Roman"/>
          <w:color w:val="auto"/>
          <w:lang w:eastAsia="en-US"/>
        </w:rPr>
        <w:t>ė</w:t>
      </w:r>
      <w:r w:rsidR="009A5A6D" w:rsidRPr="009A5A6D">
        <w:rPr>
          <w:rFonts w:ascii="Times New Roman" w:eastAsia="Times New Roman" w:hAnsi="Times New Roman"/>
          <w:color w:val="auto"/>
          <w:lang w:eastAsia="en-US"/>
        </w:rPr>
        <w:t>s 202</w:t>
      </w:r>
      <w:r>
        <w:rPr>
          <w:rFonts w:ascii="Times New Roman" w:eastAsia="Times New Roman" w:hAnsi="Times New Roman"/>
          <w:color w:val="auto"/>
          <w:lang w:eastAsia="en-US"/>
        </w:rPr>
        <w:t>4</w:t>
      </w:r>
      <w:r w:rsidR="009A5A6D" w:rsidRPr="009A5A6D">
        <w:rPr>
          <w:rFonts w:ascii="Times New Roman" w:eastAsia="Times New Roman" w:hAnsi="Times New Roman"/>
          <w:color w:val="auto"/>
          <w:lang w:eastAsia="en-US"/>
        </w:rPr>
        <w:t>-0</w:t>
      </w:r>
      <w:r>
        <w:rPr>
          <w:rFonts w:ascii="Times New Roman" w:eastAsia="Times New Roman" w:hAnsi="Times New Roman"/>
          <w:color w:val="auto"/>
          <w:lang w:eastAsia="en-US"/>
        </w:rPr>
        <w:t>2</w:t>
      </w:r>
      <w:r w:rsidR="009A5A6D" w:rsidRPr="009A5A6D">
        <w:rPr>
          <w:rFonts w:ascii="Times New Roman" w:eastAsia="Times New Roman" w:hAnsi="Times New Roman"/>
          <w:color w:val="auto"/>
          <w:lang w:eastAsia="en-US"/>
        </w:rPr>
        <w:t>-</w:t>
      </w:r>
      <w:r>
        <w:rPr>
          <w:rFonts w:ascii="Times New Roman" w:eastAsia="Times New Roman" w:hAnsi="Times New Roman"/>
          <w:color w:val="auto"/>
          <w:lang w:eastAsia="en-US"/>
        </w:rPr>
        <w:t>20</w:t>
      </w:r>
      <w:r w:rsidR="009A5A6D" w:rsidRPr="009A5A6D">
        <w:rPr>
          <w:rFonts w:ascii="Times New Roman" w:eastAsia="Times New Roman" w:hAnsi="Times New Roman"/>
          <w:color w:val="auto"/>
          <w:lang w:eastAsia="en-US"/>
        </w:rPr>
        <w:t xml:space="preserve"> </w:t>
      </w:r>
      <w:r w:rsidR="009A5A6D" w:rsidRPr="009A5A6D">
        <w:rPr>
          <w:rFonts w:ascii="Times New Roman" w:eastAsia="Times New Roman" w:hAnsi="Times New Roman" w:hint="cs"/>
          <w:color w:val="auto"/>
          <w:lang w:eastAsia="en-US"/>
        </w:rPr>
        <w:t>į</w:t>
      </w:r>
      <w:r w:rsidR="009A5A6D" w:rsidRPr="009A5A6D">
        <w:rPr>
          <w:rFonts w:ascii="Times New Roman" w:eastAsia="Times New Roman" w:hAnsi="Times New Roman"/>
          <w:color w:val="auto"/>
          <w:lang w:eastAsia="en-US"/>
        </w:rPr>
        <w:t>sakymu Nr. V-</w:t>
      </w:r>
      <w:r>
        <w:rPr>
          <w:rFonts w:ascii="Times New Roman" w:eastAsia="Times New Roman" w:hAnsi="Times New Roman"/>
          <w:color w:val="auto"/>
          <w:lang w:eastAsia="en-US"/>
        </w:rPr>
        <w:t>37</w:t>
      </w:r>
    </w:p>
    <w:p w14:paraId="5E18745F" w14:textId="77777777" w:rsidR="009A5A6D" w:rsidRPr="009A5A6D" w:rsidRDefault="009A5A6D" w:rsidP="0009263B">
      <w:pPr>
        <w:widowControl/>
        <w:suppressAutoHyphens w:val="0"/>
        <w:spacing w:line="360" w:lineRule="auto"/>
        <w:jc w:val="center"/>
        <w:rPr>
          <w:rFonts w:ascii="Times New Roman" w:eastAsia="Times New Roman" w:hAnsi="Times New Roman"/>
          <w:color w:val="auto"/>
          <w:lang w:eastAsia="en-US"/>
        </w:rPr>
      </w:pPr>
    </w:p>
    <w:p w14:paraId="3674E051" w14:textId="77777777" w:rsidR="0009263B" w:rsidRDefault="009A5A6D" w:rsidP="0009263B">
      <w:pPr>
        <w:widowControl/>
        <w:suppressAutoHyphens w:val="0"/>
        <w:spacing w:line="360" w:lineRule="auto"/>
        <w:jc w:val="center"/>
        <w:rPr>
          <w:rFonts w:ascii="Times New Roman" w:eastAsia="Times New Roman" w:hAnsi="Times New Roman"/>
          <w:b/>
          <w:bCs/>
          <w:color w:val="auto"/>
          <w:lang w:eastAsia="en-US"/>
        </w:rPr>
      </w:pPr>
      <w:r w:rsidRPr="0009263B">
        <w:rPr>
          <w:rFonts w:ascii="Times New Roman" w:eastAsia="Times New Roman" w:hAnsi="Times New Roman"/>
          <w:b/>
          <w:bCs/>
          <w:color w:val="auto"/>
          <w:lang w:eastAsia="en-US"/>
        </w:rPr>
        <w:t>KAUNO LOP</w:t>
      </w:r>
      <w:r w:rsidRPr="0009263B">
        <w:rPr>
          <w:rFonts w:ascii="Times New Roman" w:eastAsia="Times New Roman" w:hAnsi="Times New Roman" w:hint="cs"/>
          <w:b/>
          <w:bCs/>
          <w:color w:val="auto"/>
          <w:lang w:eastAsia="en-US"/>
        </w:rPr>
        <w:t>Š</w:t>
      </w:r>
      <w:r w:rsidRPr="0009263B">
        <w:rPr>
          <w:rFonts w:ascii="Times New Roman" w:eastAsia="Times New Roman" w:hAnsi="Times New Roman"/>
          <w:b/>
          <w:bCs/>
          <w:color w:val="auto"/>
          <w:lang w:eastAsia="en-US"/>
        </w:rPr>
        <w:t>ELIO-DAR</w:t>
      </w:r>
      <w:r w:rsidRPr="0009263B">
        <w:rPr>
          <w:rFonts w:ascii="Times New Roman" w:eastAsia="Times New Roman" w:hAnsi="Times New Roman" w:hint="cs"/>
          <w:b/>
          <w:bCs/>
          <w:color w:val="auto"/>
          <w:lang w:eastAsia="en-US"/>
        </w:rPr>
        <w:t>Ž</w:t>
      </w:r>
      <w:r w:rsidRPr="0009263B">
        <w:rPr>
          <w:rFonts w:ascii="Times New Roman" w:eastAsia="Times New Roman" w:hAnsi="Times New Roman"/>
          <w:b/>
          <w:bCs/>
          <w:color w:val="auto"/>
          <w:lang w:eastAsia="en-US"/>
        </w:rPr>
        <w:t xml:space="preserve">ELIO </w:t>
      </w:r>
      <w:r w:rsidRPr="0009263B">
        <w:rPr>
          <w:rFonts w:ascii="Times New Roman" w:eastAsia="Times New Roman" w:hAnsi="Times New Roman" w:hint="cs"/>
          <w:b/>
          <w:bCs/>
          <w:color w:val="auto"/>
          <w:lang w:eastAsia="en-US"/>
        </w:rPr>
        <w:t>„Ž</w:t>
      </w:r>
      <w:r w:rsidRPr="0009263B">
        <w:rPr>
          <w:rFonts w:ascii="Times New Roman" w:eastAsia="Times New Roman" w:hAnsi="Times New Roman"/>
          <w:b/>
          <w:bCs/>
          <w:color w:val="auto"/>
          <w:lang w:eastAsia="en-US"/>
        </w:rPr>
        <w:t>INGSNELIS</w:t>
      </w:r>
      <w:r w:rsidRPr="0009263B">
        <w:rPr>
          <w:rFonts w:ascii="Times New Roman" w:eastAsia="Times New Roman" w:hAnsi="Times New Roman" w:hint="cs"/>
          <w:b/>
          <w:bCs/>
          <w:color w:val="auto"/>
          <w:lang w:eastAsia="en-US"/>
        </w:rPr>
        <w:t>“</w:t>
      </w:r>
      <w:r w:rsidR="0009263B">
        <w:rPr>
          <w:rFonts w:ascii="Times New Roman" w:eastAsia="Times New Roman" w:hAnsi="Times New Roman"/>
          <w:b/>
          <w:bCs/>
          <w:color w:val="auto"/>
          <w:lang w:eastAsia="en-US"/>
        </w:rPr>
        <w:t xml:space="preserve"> </w:t>
      </w:r>
    </w:p>
    <w:p w14:paraId="754377E9" w14:textId="7874DDFB" w:rsidR="009A5A6D" w:rsidRPr="0009263B" w:rsidRDefault="009A5A6D" w:rsidP="0009263B">
      <w:pPr>
        <w:widowControl/>
        <w:suppressAutoHyphens w:val="0"/>
        <w:spacing w:line="360" w:lineRule="auto"/>
        <w:jc w:val="center"/>
        <w:rPr>
          <w:rFonts w:ascii="Times New Roman" w:eastAsia="Times New Roman" w:hAnsi="Times New Roman"/>
          <w:b/>
          <w:bCs/>
          <w:color w:val="auto"/>
          <w:lang w:eastAsia="en-US"/>
        </w:rPr>
      </w:pPr>
      <w:r w:rsidRPr="0009263B">
        <w:rPr>
          <w:rFonts w:ascii="Times New Roman" w:eastAsia="Times New Roman" w:hAnsi="Times New Roman"/>
          <w:b/>
          <w:bCs/>
          <w:color w:val="auto"/>
          <w:lang w:eastAsia="en-US"/>
        </w:rPr>
        <w:t>DARBUOTOJ</w:t>
      </w:r>
      <w:r w:rsidRPr="0009263B">
        <w:rPr>
          <w:rFonts w:ascii="Times New Roman" w:eastAsia="Times New Roman" w:hAnsi="Times New Roman" w:hint="cs"/>
          <w:b/>
          <w:bCs/>
          <w:color w:val="auto"/>
          <w:lang w:eastAsia="en-US"/>
        </w:rPr>
        <w:t>Ų</w:t>
      </w:r>
      <w:r w:rsidRPr="0009263B">
        <w:rPr>
          <w:rFonts w:ascii="Times New Roman" w:eastAsia="Times New Roman" w:hAnsi="Times New Roman"/>
          <w:b/>
          <w:bCs/>
          <w:color w:val="auto"/>
          <w:lang w:eastAsia="en-US"/>
        </w:rPr>
        <w:t xml:space="preserve"> DARBO APMOK</w:t>
      </w:r>
      <w:r w:rsidRPr="0009263B">
        <w:rPr>
          <w:rFonts w:ascii="Times New Roman" w:eastAsia="Times New Roman" w:hAnsi="Times New Roman" w:hint="cs"/>
          <w:b/>
          <w:bCs/>
          <w:color w:val="auto"/>
          <w:lang w:eastAsia="en-US"/>
        </w:rPr>
        <w:t>Ė</w:t>
      </w:r>
      <w:r w:rsidRPr="0009263B">
        <w:rPr>
          <w:rFonts w:ascii="Times New Roman" w:eastAsia="Times New Roman" w:hAnsi="Times New Roman"/>
          <w:b/>
          <w:bCs/>
          <w:color w:val="auto"/>
          <w:lang w:eastAsia="en-US"/>
        </w:rPr>
        <w:t>JIMO SISTEMOS APRA</w:t>
      </w:r>
      <w:r w:rsidRPr="0009263B">
        <w:rPr>
          <w:rFonts w:ascii="Times New Roman" w:eastAsia="Times New Roman" w:hAnsi="Times New Roman" w:hint="cs"/>
          <w:b/>
          <w:bCs/>
          <w:color w:val="auto"/>
          <w:lang w:eastAsia="en-US"/>
        </w:rPr>
        <w:t>Š</w:t>
      </w:r>
      <w:r w:rsidRPr="0009263B">
        <w:rPr>
          <w:rFonts w:ascii="Times New Roman" w:eastAsia="Times New Roman" w:hAnsi="Times New Roman"/>
          <w:b/>
          <w:bCs/>
          <w:color w:val="auto"/>
          <w:lang w:eastAsia="en-US"/>
        </w:rPr>
        <w:t>AS</w:t>
      </w:r>
    </w:p>
    <w:p w14:paraId="3FCC02AF" w14:textId="77777777" w:rsidR="009A5A6D" w:rsidRDefault="009A5A6D" w:rsidP="0009263B">
      <w:pPr>
        <w:widowControl/>
        <w:suppressAutoHyphens w:val="0"/>
        <w:spacing w:line="360" w:lineRule="auto"/>
        <w:jc w:val="center"/>
        <w:rPr>
          <w:rFonts w:ascii="Times New Roman" w:eastAsia="Times New Roman" w:hAnsi="Times New Roman"/>
          <w:color w:val="auto"/>
          <w:lang w:eastAsia="en-US"/>
        </w:rPr>
      </w:pPr>
    </w:p>
    <w:p w14:paraId="0942110D" w14:textId="385C1630" w:rsidR="00352068" w:rsidRPr="001E78AC" w:rsidRDefault="00352068" w:rsidP="0009263B">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I SKYRIUS</w:t>
      </w:r>
      <w:r w:rsidR="003658CC">
        <w:rPr>
          <w:rFonts w:ascii="Times New Roman" w:eastAsia="Times New Roman" w:hAnsi="Times New Roman"/>
          <w:b/>
          <w:bCs/>
          <w:color w:val="auto"/>
          <w:lang w:eastAsia="en-US"/>
        </w:rPr>
        <w:t xml:space="preserve"> </w:t>
      </w:r>
    </w:p>
    <w:p w14:paraId="4694D0BA" w14:textId="77777777" w:rsidR="00707B19" w:rsidRDefault="00707B19" w:rsidP="0009263B">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BENDROSIOS NUOSTATOS</w:t>
      </w:r>
      <w:r w:rsidR="003658CC">
        <w:rPr>
          <w:rFonts w:ascii="Times New Roman" w:eastAsia="Times New Roman" w:hAnsi="Times New Roman"/>
          <w:b/>
          <w:bCs/>
          <w:color w:val="auto"/>
          <w:lang w:eastAsia="en-US"/>
        </w:rPr>
        <w:t xml:space="preserve"> </w:t>
      </w:r>
    </w:p>
    <w:p w14:paraId="56184177" w14:textId="77777777" w:rsidR="002059DD" w:rsidRPr="001E78AC" w:rsidRDefault="002059DD" w:rsidP="0009263B">
      <w:pPr>
        <w:widowControl/>
        <w:suppressAutoHyphens w:val="0"/>
        <w:spacing w:line="360" w:lineRule="auto"/>
        <w:jc w:val="center"/>
        <w:rPr>
          <w:rFonts w:ascii="Times New Roman" w:eastAsia="Times New Roman" w:hAnsi="Times New Roman"/>
          <w:color w:val="auto"/>
          <w:lang w:eastAsia="en-US"/>
        </w:rPr>
      </w:pPr>
    </w:p>
    <w:p w14:paraId="7B946086" w14:textId="0A0434F8" w:rsidR="00354851" w:rsidRDefault="00FF2EFF" w:rsidP="0009263B">
      <w:pPr>
        <w:tabs>
          <w:tab w:val="left" w:pos="1134"/>
        </w:tabs>
        <w:spacing w:line="360" w:lineRule="auto"/>
        <w:ind w:right="51" w:firstLine="851"/>
        <w:jc w:val="both"/>
        <w:rPr>
          <w:rFonts w:ascii="Times New Roman" w:hAnsi="Times New Roman"/>
        </w:rPr>
      </w:pPr>
      <w:r w:rsidRPr="001E78AC">
        <w:rPr>
          <w:rFonts w:ascii="Times New Roman" w:hAnsi="Times New Roman"/>
          <w:color w:val="auto"/>
        </w:rPr>
        <w:t xml:space="preserve">1. </w:t>
      </w:r>
      <w:r w:rsidR="00BF4758" w:rsidRPr="006866BB">
        <w:rPr>
          <w:rFonts w:ascii="Times New Roman" w:hAnsi="Times New Roman"/>
          <w:color w:val="auto"/>
        </w:rPr>
        <w:t>D</w:t>
      </w:r>
      <w:r w:rsidR="004C22C9">
        <w:rPr>
          <w:rFonts w:ascii="Times New Roman" w:hAnsi="Times New Roman"/>
          <w:color w:val="auto"/>
        </w:rPr>
        <w:t>arbuotojų d</w:t>
      </w:r>
      <w:r w:rsidR="00BF4758" w:rsidRPr="006866BB">
        <w:rPr>
          <w:rFonts w:ascii="Times New Roman" w:hAnsi="Times New Roman"/>
          <w:color w:val="auto"/>
        </w:rPr>
        <w:t>a</w:t>
      </w:r>
      <w:r w:rsidR="008D282B" w:rsidRPr="006866BB">
        <w:rPr>
          <w:rFonts w:ascii="Times New Roman" w:hAnsi="Times New Roman"/>
          <w:color w:val="auto"/>
        </w:rPr>
        <w:t xml:space="preserve">rbo apmokėjimo sistemos </w:t>
      </w:r>
      <w:r w:rsidR="004C22C9">
        <w:rPr>
          <w:rFonts w:ascii="Times New Roman" w:hAnsi="Times New Roman"/>
          <w:color w:val="auto"/>
        </w:rPr>
        <w:t>aprašas</w:t>
      </w:r>
      <w:r w:rsidR="00354851" w:rsidRPr="006866BB">
        <w:rPr>
          <w:rFonts w:ascii="Times New Roman" w:hAnsi="Times New Roman"/>
          <w:color w:val="auto"/>
        </w:rPr>
        <w:t xml:space="preserve"> </w:t>
      </w:r>
      <w:r w:rsidR="008D282B" w:rsidRPr="006866BB">
        <w:rPr>
          <w:rFonts w:ascii="Times New Roman" w:hAnsi="Times New Roman"/>
          <w:color w:val="auto"/>
        </w:rPr>
        <w:t>(toliau</w:t>
      </w:r>
      <w:r w:rsidR="0009263B">
        <w:rPr>
          <w:rFonts w:ascii="Times New Roman" w:hAnsi="Times New Roman"/>
          <w:color w:val="auto"/>
        </w:rPr>
        <w:t xml:space="preserve"> </w:t>
      </w:r>
      <w:r w:rsidR="004C22C9">
        <w:rPr>
          <w:rFonts w:ascii="Times New Roman" w:hAnsi="Times New Roman"/>
          <w:color w:val="auto"/>
        </w:rPr>
        <w:t>–</w:t>
      </w:r>
      <w:r w:rsidR="008D282B" w:rsidRPr="006866BB">
        <w:rPr>
          <w:rFonts w:ascii="Times New Roman" w:hAnsi="Times New Roman"/>
          <w:color w:val="auto"/>
        </w:rPr>
        <w:t xml:space="preserve"> </w:t>
      </w:r>
      <w:r w:rsidR="004C22C9">
        <w:rPr>
          <w:rFonts w:ascii="Times New Roman" w:hAnsi="Times New Roman"/>
          <w:color w:val="auto"/>
        </w:rPr>
        <w:t>Aprašas</w:t>
      </w:r>
      <w:r w:rsidR="008D282B" w:rsidRPr="006866BB">
        <w:rPr>
          <w:rFonts w:ascii="Times New Roman" w:hAnsi="Times New Roman"/>
          <w:color w:val="auto"/>
        </w:rPr>
        <w:t xml:space="preserve">) nustato </w:t>
      </w:r>
      <w:r w:rsidR="008D282B" w:rsidRPr="006866BB">
        <w:rPr>
          <w:rFonts w:ascii="Times New Roman" w:eastAsia="Times New Roman" w:hAnsi="Times New Roman"/>
          <w:color w:val="auto"/>
          <w:lang w:eastAsia="en-US"/>
        </w:rPr>
        <w:t xml:space="preserve">gaires bei kriterijus, pagal kuriuos </w:t>
      </w:r>
      <w:r w:rsidR="00354851">
        <w:rPr>
          <w:rFonts w:ascii="Times New Roman" w:eastAsia="Times New Roman" w:hAnsi="Times New Roman"/>
          <w:color w:val="auto"/>
          <w:lang w:eastAsia="en-US"/>
        </w:rPr>
        <w:t>turėtų būti rengiamos</w:t>
      </w:r>
      <w:r w:rsidR="00354851" w:rsidRPr="006866BB">
        <w:rPr>
          <w:rFonts w:ascii="Times New Roman" w:eastAsia="Times New Roman" w:hAnsi="Times New Roman"/>
          <w:color w:val="auto"/>
          <w:lang w:eastAsia="en-US"/>
        </w:rPr>
        <w:t xml:space="preserve"> </w:t>
      </w:r>
      <w:r w:rsidR="008D282B" w:rsidRPr="006866BB">
        <w:rPr>
          <w:rFonts w:ascii="Times New Roman" w:eastAsia="Times New Roman" w:hAnsi="Times New Roman"/>
          <w:color w:val="auto"/>
          <w:lang w:eastAsia="en-US"/>
        </w:rPr>
        <w:t>biudžetinių švietimo</w:t>
      </w:r>
      <w:r w:rsidR="00AD3612">
        <w:rPr>
          <w:rFonts w:ascii="Times New Roman" w:eastAsia="Times New Roman" w:hAnsi="Times New Roman"/>
          <w:color w:val="auto"/>
          <w:lang w:eastAsia="en-US"/>
        </w:rPr>
        <w:t xml:space="preserve"> įstaigų </w:t>
      </w:r>
      <w:r w:rsidR="00AD3612">
        <w:rPr>
          <w:rFonts w:ascii="Times New Roman" w:hAnsi="Times New Roman"/>
        </w:rPr>
        <w:t>(ikimokyklinio ugdymo mokyklų, bendrojo ugdymo mokyklų, neformaliojo švietimo mokyklų</w:t>
      </w:r>
      <w:r w:rsidR="00AD3612">
        <w:rPr>
          <w:rFonts w:ascii="Times New Roman" w:eastAsia="Times New Roman" w:hAnsi="Times New Roman"/>
          <w:color w:val="auto"/>
          <w:lang w:eastAsia="en-US"/>
        </w:rPr>
        <w:t xml:space="preserve">) </w:t>
      </w:r>
      <w:r w:rsidR="008D282B" w:rsidRPr="006866BB">
        <w:rPr>
          <w:rFonts w:ascii="Times New Roman" w:eastAsia="Times New Roman" w:hAnsi="Times New Roman"/>
          <w:lang w:eastAsia="en-US"/>
        </w:rPr>
        <w:t>(toliau – įstaiga) darbuotojų, dirbančių pagal darbo sutartis (toliau – darbuotojai)</w:t>
      </w:r>
      <w:r w:rsidR="00FD1DB5">
        <w:rPr>
          <w:rFonts w:ascii="Times New Roman" w:eastAsia="Times New Roman" w:hAnsi="Times New Roman"/>
          <w:lang w:eastAsia="en-US"/>
        </w:rPr>
        <w:t xml:space="preserve">, </w:t>
      </w:r>
      <w:r w:rsidR="00354851">
        <w:rPr>
          <w:rFonts w:ascii="Times New Roman" w:eastAsia="Times New Roman" w:hAnsi="Times New Roman"/>
          <w:lang w:eastAsia="en-US"/>
        </w:rPr>
        <w:t>darbo apmokėjimo sistemos ir teikiamos Lietuvos</w:t>
      </w:r>
      <w:r w:rsidR="00FD1DB5">
        <w:rPr>
          <w:rFonts w:ascii="Times New Roman" w:eastAsia="Times New Roman" w:hAnsi="Times New Roman"/>
          <w:lang w:eastAsia="en-US"/>
        </w:rPr>
        <w:t xml:space="preserve"> Respublikos </w:t>
      </w:r>
      <w:r w:rsidR="00354851">
        <w:rPr>
          <w:rFonts w:ascii="Times New Roman" w:eastAsia="Times New Roman" w:hAnsi="Times New Roman"/>
          <w:lang w:eastAsia="en-US"/>
        </w:rPr>
        <w:t xml:space="preserve">darbo kodekso nustatyta tvarka darbuotojus atstovaujantiems subjektams informavimui ir konsultavimui. </w:t>
      </w:r>
    </w:p>
    <w:p w14:paraId="0647DCE9" w14:textId="10D2587F" w:rsidR="008D282B" w:rsidRPr="006866BB" w:rsidRDefault="006866BB" w:rsidP="0009263B">
      <w:pPr>
        <w:tabs>
          <w:tab w:val="left" w:pos="1134"/>
        </w:tabs>
        <w:spacing w:line="360" w:lineRule="auto"/>
        <w:ind w:right="51" w:firstLine="851"/>
        <w:jc w:val="both"/>
        <w:rPr>
          <w:rFonts w:ascii="Times New Roman" w:hAnsi="Times New Roman"/>
        </w:rPr>
      </w:pPr>
      <w:r w:rsidRPr="006866BB">
        <w:rPr>
          <w:rFonts w:ascii="Times New Roman" w:hAnsi="Times New Roman"/>
        </w:rPr>
        <w:t>2</w:t>
      </w:r>
      <w:r w:rsidR="008D282B" w:rsidRPr="006866BB">
        <w:rPr>
          <w:rFonts w:ascii="Times New Roman" w:hAnsi="Times New Roman"/>
        </w:rPr>
        <w:t xml:space="preserve">. </w:t>
      </w:r>
      <w:r w:rsidR="004C22C9">
        <w:rPr>
          <w:rFonts w:ascii="Times New Roman" w:hAnsi="Times New Roman"/>
        </w:rPr>
        <w:t>Aprašas</w:t>
      </w:r>
      <w:r w:rsidR="008D282B" w:rsidRPr="006866BB">
        <w:rPr>
          <w:rFonts w:ascii="Times New Roman" w:hAnsi="Times New Roman"/>
        </w:rPr>
        <w:t xml:space="preserve"> parengt</w:t>
      </w:r>
      <w:r w:rsidR="004C22C9">
        <w:rPr>
          <w:rFonts w:ascii="Times New Roman" w:hAnsi="Times New Roman"/>
        </w:rPr>
        <w:t>a</w:t>
      </w:r>
      <w:r w:rsidR="008D282B" w:rsidRPr="006866BB">
        <w:rPr>
          <w:rFonts w:ascii="Times New Roman" w:hAnsi="Times New Roman"/>
        </w:rPr>
        <w:t xml:space="preserve">s vadovaujantis </w:t>
      </w:r>
      <w:r w:rsidR="00354851" w:rsidRPr="006866BB">
        <w:rPr>
          <w:rFonts w:ascii="Times New Roman" w:hAnsi="Times New Roman"/>
        </w:rPr>
        <w:t xml:space="preserve">Lietuvos Respublikos darbo kodeksu </w:t>
      </w:r>
      <w:r w:rsidR="008D282B" w:rsidRPr="006866BB">
        <w:rPr>
          <w:rFonts w:ascii="Times New Roman" w:hAnsi="Times New Roman"/>
        </w:rPr>
        <w:t>Lietuvos Respublikos biudžetinių įstaigų darbuotojų darbo apmokėjimo ir komisijų narių atlygio už darbą įstatymu</w:t>
      </w:r>
      <w:r w:rsidR="0054441B" w:rsidRPr="006866BB">
        <w:rPr>
          <w:rFonts w:ascii="Times New Roman" w:hAnsi="Times New Roman"/>
        </w:rPr>
        <w:t xml:space="preserve"> (toliau</w:t>
      </w:r>
      <w:r w:rsidR="004C22C9">
        <w:rPr>
          <w:rFonts w:ascii="Times New Roman" w:hAnsi="Times New Roman"/>
        </w:rPr>
        <w:t xml:space="preserve"> </w:t>
      </w:r>
      <w:r w:rsidR="0054441B" w:rsidRPr="006866BB">
        <w:rPr>
          <w:rFonts w:ascii="Times New Roman" w:hAnsi="Times New Roman"/>
        </w:rPr>
        <w:t>- Įstatymas)</w:t>
      </w:r>
      <w:r w:rsidR="008D282B" w:rsidRPr="006866BB">
        <w:rPr>
          <w:rFonts w:ascii="Times New Roman" w:hAnsi="Times New Roman"/>
        </w:rPr>
        <w:t xml:space="preserve">, </w:t>
      </w:r>
      <w:r w:rsidR="0054441B" w:rsidRPr="006866BB">
        <w:rPr>
          <w:rFonts w:ascii="Times New Roman" w:hAnsi="Times New Roman"/>
        </w:rPr>
        <w:t xml:space="preserve">Darbo apmokėjimo sistemos nustatymo rekomendacijomis, patvirtintomis Lietuvos Respublikos Vyriausybės 2023 m. lapkričio 8 d. nutarimu Nr. 857 </w:t>
      </w:r>
      <w:r w:rsidRPr="006866BB">
        <w:rPr>
          <w:rFonts w:ascii="Times New Roman" w:hAnsi="Times New Roman"/>
        </w:rPr>
        <w:t xml:space="preserve">„Dėl darbo apmokėjimo sistemos nustatymo rekomendacijų patvirtinimo“ </w:t>
      </w:r>
      <w:r w:rsidR="0054441B" w:rsidRPr="006866BB">
        <w:rPr>
          <w:rFonts w:ascii="Times New Roman" w:hAnsi="Times New Roman"/>
        </w:rPr>
        <w:t>(toliau</w:t>
      </w:r>
      <w:r w:rsidRPr="006866BB">
        <w:rPr>
          <w:rFonts w:ascii="Times New Roman" w:hAnsi="Times New Roman"/>
        </w:rPr>
        <w:t xml:space="preserve"> </w:t>
      </w:r>
      <w:r w:rsidR="0054441B" w:rsidRPr="006866BB">
        <w:rPr>
          <w:rFonts w:ascii="Times New Roman" w:hAnsi="Times New Roman"/>
        </w:rPr>
        <w:t xml:space="preserve">- </w:t>
      </w:r>
      <w:r w:rsidRPr="006866BB">
        <w:rPr>
          <w:rFonts w:ascii="Times New Roman" w:hAnsi="Times New Roman"/>
        </w:rPr>
        <w:t>Vyriausybės r</w:t>
      </w:r>
      <w:r w:rsidR="0054441B" w:rsidRPr="006866BB">
        <w:rPr>
          <w:rFonts w:ascii="Times New Roman" w:hAnsi="Times New Roman"/>
        </w:rPr>
        <w:t xml:space="preserve">ekomendacijos), </w:t>
      </w:r>
      <w:r w:rsidR="008D282B" w:rsidRPr="006866BB">
        <w:rPr>
          <w:rFonts w:ascii="Times New Roman" w:hAnsi="Times New Roman"/>
        </w:rPr>
        <w:t>Vyriausybės strateginės analizės centro parengtomis Valstybės ar savivaldybės viešojo administravimo įstaigose ar institucijose dirbančių valstybės tarnautojų ir darbuotojų, dirbančių pagal darbo sutartis, darbo apmokėjimo sistemos kūrimo gairėmis</w:t>
      </w:r>
      <w:r w:rsidR="002059DD">
        <w:rPr>
          <w:rFonts w:ascii="Times New Roman" w:hAnsi="Times New Roman"/>
        </w:rPr>
        <w:t xml:space="preserve">, </w:t>
      </w:r>
      <w:r w:rsidR="008D282B" w:rsidRPr="006866BB">
        <w:rPr>
          <w:rFonts w:ascii="Times New Roman" w:hAnsi="Times New Roman"/>
        </w:rPr>
        <w:t>paskelbtomis Viešojo valdymo ag</w:t>
      </w:r>
      <w:r w:rsidR="0054441B" w:rsidRPr="006866BB">
        <w:rPr>
          <w:rFonts w:ascii="Times New Roman" w:hAnsi="Times New Roman"/>
        </w:rPr>
        <w:t>entūros interneto svetainėje</w:t>
      </w:r>
      <w:r w:rsidRPr="006866BB">
        <w:rPr>
          <w:rFonts w:ascii="Times New Roman" w:hAnsi="Times New Roman"/>
        </w:rPr>
        <w:t>.</w:t>
      </w:r>
    </w:p>
    <w:p w14:paraId="0DF27D3C" w14:textId="77777777" w:rsidR="008D282B" w:rsidRPr="006866BB" w:rsidRDefault="006866BB" w:rsidP="0009263B">
      <w:pPr>
        <w:tabs>
          <w:tab w:val="left" w:pos="1134"/>
        </w:tabs>
        <w:spacing w:line="360" w:lineRule="auto"/>
        <w:ind w:right="51" w:firstLine="851"/>
        <w:jc w:val="both"/>
        <w:rPr>
          <w:rFonts w:ascii="Times New Roman" w:hAnsi="Times New Roman"/>
        </w:rPr>
      </w:pPr>
      <w:r w:rsidRPr="006866BB">
        <w:rPr>
          <w:rFonts w:ascii="Times New Roman" w:hAnsi="Times New Roman"/>
        </w:rPr>
        <w:t>3</w:t>
      </w:r>
      <w:r w:rsidR="008D282B" w:rsidRPr="006866BB">
        <w:rPr>
          <w:rFonts w:ascii="Times New Roman" w:hAnsi="Times New Roman"/>
        </w:rPr>
        <w:t xml:space="preserve">. Darbo apmokėjimo sistema nustatoma kolektyvinėje sutartyje. Jei nėra tai nustatančios kolektyvinės sutarties, darbo apmokėjimo sistemą nustato įstaigos vadovas ir padaro ją prieinamą susipažinti visiems </w:t>
      </w:r>
      <w:r w:rsidR="0054441B" w:rsidRPr="006866BB">
        <w:rPr>
          <w:rFonts w:ascii="Times New Roman" w:hAnsi="Times New Roman"/>
        </w:rPr>
        <w:t xml:space="preserve">įstaigos </w:t>
      </w:r>
      <w:r w:rsidR="008D282B" w:rsidRPr="006866BB">
        <w:rPr>
          <w:rFonts w:ascii="Times New Roman" w:hAnsi="Times New Roman"/>
        </w:rPr>
        <w:t>darbuotojams.</w:t>
      </w:r>
    </w:p>
    <w:p w14:paraId="2ABB2F2E"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4</w:t>
      </w:r>
      <w:r w:rsidR="0054441B" w:rsidRPr="006866BB">
        <w:rPr>
          <w:rFonts w:ascii="Times New Roman" w:hAnsi="Times New Roman"/>
        </w:rPr>
        <w:t xml:space="preserve">. </w:t>
      </w:r>
      <w:r w:rsidR="008D282B" w:rsidRPr="006866BB">
        <w:rPr>
          <w:rFonts w:ascii="Times New Roman" w:hAnsi="Times New Roman"/>
        </w:rPr>
        <w:t xml:space="preserve">Prieš nustatant ar keičiant darbo apmokėjimo sistemą, turi būti atliktos informavimo ir konsultavimo procedūros </w:t>
      </w:r>
      <w:r w:rsidR="0054441B" w:rsidRPr="006866BB">
        <w:rPr>
          <w:rFonts w:ascii="Times New Roman" w:hAnsi="Times New Roman"/>
        </w:rPr>
        <w:t xml:space="preserve">Lietuvos Respublikos </w:t>
      </w:r>
      <w:r w:rsidR="00354851">
        <w:rPr>
          <w:rFonts w:ascii="Times New Roman" w:hAnsi="Times New Roman"/>
        </w:rPr>
        <w:t>d</w:t>
      </w:r>
      <w:r w:rsidR="00354851" w:rsidRPr="006866BB">
        <w:rPr>
          <w:rFonts w:ascii="Times New Roman" w:hAnsi="Times New Roman"/>
        </w:rPr>
        <w:t xml:space="preserve">arbo </w:t>
      </w:r>
      <w:r w:rsidR="008D282B" w:rsidRPr="006866BB">
        <w:rPr>
          <w:rFonts w:ascii="Times New Roman" w:hAnsi="Times New Roman"/>
        </w:rPr>
        <w:t>kodekso nustatyta tvarka.</w:t>
      </w:r>
    </w:p>
    <w:p w14:paraId="6A0DBD04" w14:textId="77777777" w:rsidR="0054441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5</w:t>
      </w:r>
      <w:r w:rsidR="008D282B" w:rsidRPr="006866BB">
        <w:rPr>
          <w:rFonts w:ascii="Times New Roman" w:hAnsi="Times New Roman"/>
        </w:rPr>
        <w:t>. Į</w:t>
      </w:r>
      <w:r w:rsidR="0054441B" w:rsidRPr="006866BB">
        <w:rPr>
          <w:rFonts w:ascii="Times New Roman" w:hAnsi="Times New Roman"/>
        </w:rPr>
        <w:t>staigos darbo apmokėjimo sistemoje nurodomi:</w:t>
      </w:r>
    </w:p>
    <w:p w14:paraId="2C194355"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5</w:t>
      </w:r>
      <w:r w:rsidR="008D282B" w:rsidRPr="006866BB">
        <w:rPr>
          <w:rFonts w:ascii="Times New Roman" w:hAnsi="Times New Roman"/>
        </w:rPr>
        <w:t>.1. darbo apmokėjimo princip</w:t>
      </w:r>
      <w:r w:rsidR="0054441B" w:rsidRPr="006866BB">
        <w:rPr>
          <w:rFonts w:ascii="Times New Roman" w:hAnsi="Times New Roman"/>
        </w:rPr>
        <w:t xml:space="preserve">ai, nurodyti </w:t>
      </w:r>
      <w:r w:rsidRPr="006866BB">
        <w:rPr>
          <w:rFonts w:ascii="Times New Roman" w:hAnsi="Times New Roman"/>
        </w:rPr>
        <w:t>Vyriausybės r</w:t>
      </w:r>
      <w:r w:rsidR="008D282B" w:rsidRPr="006866BB">
        <w:rPr>
          <w:rFonts w:ascii="Times New Roman" w:hAnsi="Times New Roman"/>
        </w:rPr>
        <w:t>ekomendacijų 5 punkte;</w:t>
      </w:r>
    </w:p>
    <w:p w14:paraId="6038D78A"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5</w:t>
      </w:r>
      <w:r w:rsidR="00E41AE4" w:rsidRPr="006866BB">
        <w:rPr>
          <w:rFonts w:ascii="Times New Roman" w:hAnsi="Times New Roman"/>
        </w:rPr>
        <w:t>.2. įstaigos taikomas</w:t>
      </w:r>
      <w:r w:rsidR="008D282B" w:rsidRPr="006866BB">
        <w:rPr>
          <w:rFonts w:ascii="Times New Roman" w:hAnsi="Times New Roman"/>
        </w:rPr>
        <w:t xml:space="preserve"> pareigybių grupavimo į </w:t>
      </w:r>
      <w:r w:rsidR="00E41AE4" w:rsidRPr="006866BB">
        <w:rPr>
          <w:rFonts w:ascii="Times New Roman" w:hAnsi="Times New Roman"/>
        </w:rPr>
        <w:t>pakopas būdas</w:t>
      </w:r>
      <w:r w:rsidR="008D282B" w:rsidRPr="006866BB">
        <w:rPr>
          <w:rFonts w:ascii="Times New Roman" w:hAnsi="Times New Roman"/>
        </w:rPr>
        <w:t>;</w:t>
      </w:r>
    </w:p>
    <w:p w14:paraId="7FB1A3CB"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5</w:t>
      </w:r>
      <w:r w:rsidR="008D282B" w:rsidRPr="006866BB">
        <w:rPr>
          <w:rFonts w:ascii="Times New Roman" w:hAnsi="Times New Roman"/>
        </w:rPr>
        <w:t>.3. pareigybių lyginimo ir pareiginės algos koefici</w:t>
      </w:r>
      <w:r w:rsidR="00E41AE4" w:rsidRPr="006866BB">
        <w:rPr>
          <w:rFonts w:ascii="Times New Roman" w:hAnsi="Times New Roman"/>
        </w:rPr>
        <w:t>ento dydžio nustatymo kriterijai ir jų aprašymas</w:t>
      </w:r>
      <w:r w:rsidR="008D282B" w:rsidRPr="006866BB">
        <w:rPr>
          <w:rFonts w:ascii="Times New Roman" w:hAnsi="Times New Roman"/>
        </w:rPr>
        <w:t>;</w:t>
      </w:r>
    </w:p>
    <w:p w14:paraId="5CE59AB4"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5</w:t>
      </w:r>
      <w:r w:rsidR="008D282B" w:rsidRPr="006866BB">
        <w:rPr>
          <w:rFonts w:ascii="Times New Roman" w:hAnsi="Times New Roman"/>
        </w:rPr>
        <w:t>.</w:t>
      </w:r>
      <w:r w:rsidR="00E41AE4" w:rsidRPr="006866BB">
        <w:rPr>
          <w:rFonts w:ascii="Times New Roman" w:hAnsi="Times New Roman"/>
        </w:rPr>
        <w:t>4. įstaigos pareigybių struktūra</w:t>
      </w:r>
      <w:r w:rsidR="008D282B" w:rsidRPr="006866BB">
        <w:rPr>
          <w:rFonts w:ascii="Times New Roman" w:hAnsi="Times New Roman"/>
        </w:rPr>
        <w:t>;</w:t>
      </w:r>
    </w:p>
    <w:p w14:paraId="6F6CE43F"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lastRenderedPageBreak/>
        <w:t>5</w:t>
      </w:r>
      <w:r w:rsidR="008D282B" w:rsidRPr="006866BB">
        <w:rPr>
          <w:rFonts w:ascii="Times New Roman" w:hAnsi="Times New Roman"/>
        </w:rPr>
        <w:t>.5. parei</w:t>
      </w:r>
      <w:r w:rsidR="00E41AE4" w:rsidRPr="006866BB">
        <w:rPr>
          <w:rFonts w:ascii="Times New Roman" w:hAnsi="Times New Roman"/>
        </w:rPr>
        <w:t>ginių algų koeficientų intervalai</w:t>
      </w:r>
      <w:r w:rsidR="008D282B" w:rsidRPr="006866BB">
        <w:rPr>
          <w:rFonts w:ascii="Times New Roman" w:hAnsi="Times New Roman"/>
        </w:rPr>
        <w:t>;</w:t>
      </w:r>
    </w:p>
    <w:p w14:paraId="3F7D4491"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5</w:t>
      </w:r>
      <w:r w:rsidR="008D282B" w:rsidRPr="006866BB">
        <w:rPr>
          <w:rFonts w:ascii="Times New Roman" w:hAnsi="Times New Roman"/>
        </w:rPr>
        <w:t>.6. priemokų ir skatinimo skyrimo tvark</w:t>
      </w:r>
      <w:r w:rsidR="00E41AE4" w:rsidRPr="006866BB">
        <w:rPr>
          <w:rFonts w:ascii="Times New Roman" w:hAnsi="Times New Roman"/>
        </w:rPr>
        <w:t>a</w:t>
      </w:r>
      <w:r w:rsidR="008D282B" w:rsidRPr="006866BB">
        <w:rPr>
          <w:rFonts w:ascii="Times New Roman" w:hAnsi="Times New Roman"/>
        </w:rPr>
        <w:t>, priemokų dy</w:t>
      </w:r>
      <w:r w:rsidR="00E41AE4" w:rsidRPr="006866BB">
        <w:rPr>
          <w:rFonts w:ascii="Times New Roman" w:hAnsi="Times New Roman"/>
        </w:rPr>
        <w:t>džiai;</w:t>
      </w:r>
    </w:p>
    <w:p w14:paraId="43BC35EF"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5.7</w:t>
      </w:r>
      <w:r w:rsidR="008D282B" w:rsidRPr="006866BB">
        <w:rPr>
          <w:rFonts w:ascii="Times New Roman" w:hAnsi="Times New Roman"/>
        </w:rPr>
        <w:t>. pareiginės algos nustatymo, atlikus darbuotojo</w:t>
      </w:r>
      <w:r w:rsidR="00E41AE4" w:rsidRPr="006866BB">
        <w:rPr>
          <w:rFonts w:ascii="Times New Roman" w:hAnsi="Times New Roman"/>
        </w:rPr>
        <w:t xml:space="preserve"> veiklos vertinimą, tvarka</w:t>
      </w:r>
      <w:r w:rsidR="008D282B" w:rsidRPr="006866BB">
        <w:rPr>
          <w:rFonts w:ascii="Times New Roman" w:hAnsi="Times New Roman"/>
        </w:rPr>
        <w:t>;</w:t>
      </w:r>
    </w:p>
    <w:p w14:paraId="266DE1B3"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5.8</w:t>
      </w:r>
      <w:r w:rsidR="008D282B" w:rsidRPr="006866BB">
        <w:rPr>
          <w:rFonts w:ascii="Times New Roman" w:hAnsi="Times New Roman"/>
        </w:rPr>
        <w:t xml:space="preserve">. pareiginės algos koeficiento pakeitimo kitais, </w:t>
      </w:r>
      <w:r w:rsidR="00E41AE4" w:rsidRPr="006866BB">
        <w:rPr>
          <w:rFonts w:ascii="Times New Roman" w:hAnsi="Times New Roman"/>
        </w:rPr>
        <w:t>jei nenustatoma kintamoji dalis, atvejais sąlygos ir tvarka</w:t>
      </w:r>
      <w:r w:rsidR="008D282B" w:rsidRPr="006866BB">
        <w:rPr>
          <w:rFonts w:ascii="Times New Roman" w:hAnsi="Times New Roman"/>
        </w:rPr>
        <w:t>;</w:t>
      </w:r>
    </w:p>
    <w:p w14:paraId="60785BA1" w14:textId="77777777" w:rsidR="008D282B" w:rsidRPr="006866BB" w:rsidRDefault="006866BB" w:rsidP="0009263B">
      <w:pPr>
        <w:tabs>
          <w:tab w:val="left" w:pos="1134"/>
        </w:tabs>
        <w:spacing w:line="360" w:lineRule="auto"/>
        <w:ind w:right="49" w:firstLine="851"/>
        <w:jc w:val="both"/>
        <w:rPr>
          <w:rFonts w:ascii="Times New Roman" w:hAnsi="Times New Roman"/>
        </w:rPr>
      </w:pPr>
      <w:r w:rsidRPr="006866BB">
        <w:rPr>
          <w:rFonts w:ascii="Times New Roman" w:hAnsi="Times New Roman"/>
        </w:rPr>
        <w:t>5.9</w:t>
      </w:r>
      <w:r w:rsidR="008D282B" w:rsidRPr="006866BB">
        <w:rPr>
          <w:rFonts w:ascii="Times New Roman" w:hAnsi="Times New Roman"/>
        </w:rPr>
        <w:t>. įstaigos darbo apmokėjimo sistemos peržiūrėjimo ir keitimo tvark</w:t>
      </w:r>
      <w:r w:rsidR="00E41AE4" w:rsidRPr="006866BB">
        <w:rPr>
          <w:rFonts w:ascii="Times New Roman" w:hAnsi="Times New Roman"/>
        </w:rPr>
        <w:t>a</w:t>
      </w:r>
      <w:r w:rsidR="008D282B" w:rsidRPr="006866BB">
        <w:rPr>
          <w:rFonts w:ascii="Times New Roman" w:hAnsi="Times New Roman"/>
        </w:rPr>
        <w:t>.</w:t>
      </w:r>
    </w:p>
    <w:p w14:paraId="046013E5" w14:textId="77777777" w:rsidR="00A72F13" w:rsidRPr="006866BB" w:rsidRDefault="006866BB" w:rsidP="0009263B">
      <w:pPr>
        <w:spacing w:line="360" w:lineRule="auto"/>
        <w:ind w:firstLine="851"/>
        <w:jc w:val="both"/>
        <w:rPr>
          <w:rFonts w:ascii="Times New Roman" w:eastAsia="Times New Roman" w:hAnsi="Times New Roman"/>
          <w:lang w:eastAsia="lt-LT"/>
        </w:rPr>
      </w:pPr>
      <w:r>
        <w:rPr>
          <w:rFonts w:ascii="Times New Roman" w:hAnsi="Times New Roman"/>
        </w:rPr>
        <w:t>6</w:t>
      </w:r>
      <w:r w:rsidR="00A72F13" w:rsidRPr="006866BB">
        <w:rPr>
          <w:rFonts w:ascii="Times New Roman" w:hAnsi="Times New Roman"/>
        </w:rPr>
        <w:t xml:space="preserve">. </w:t>
      </w:r>
      <w:r>
        <w:rPr>
          <w:rFonts w:ascii="Times New Roman" w:hAnsi="Times New Roman"/>
        </w:rPr>
        <w:t>Įstaigos d</w:t>
      </w:r>
      <w:r w:rsidR="00A72F13" w:rsidRPr="006866BB">
        <w:rPr>
          <w:rFonts w:ascii="Times New Roman" w:eastAsia="Times New Roman" w:hAnsi="Times New Roman"/>
          <w:lang w:eastAsia="lt-LT"/>
        </w:rPr>
        <w:t xml:space="preserve">arbuotojų darbo užmokestį sudaro: </w:t>
      </w:r>
    </w:p>
    <w:p w14:paraId="74E7FAF3" w14:textId="77777777" w:rsidR="00A72F13" w:rsidRPr="006866BB" w:rsidRDefault="006866BB" w:rsidP="0009263B">
      <w:pPr>
        <w:spacing w:line="360" w:lineRule="auto"/>
        <w:ind w:firstLine="851"/>
        <w:jc w:val="both"/>
        <w:rPr>
          <w:rFonts w:ascii="Times New Roman" w:eastAsia="Times New Roman" w:hAnsi="Times New Roman"/>
          <w:lang w:eastAsia="lt-LT"/>
        </w:rPr>
      </w:pPr>
      <w:r>
        <w:rPr>
          <w:rFonts w:ascii="Times New Roman" w:eastAsia="Times New Roman" w:hAnsi="Times New Roman"/>
          <w:lang w:eastAsia="lt-LT"/>
        </w:rPr>
        <w:t>6</w:t>
      </w:r>
      <w:r w:rsidR="00A72F13" w:rsidRPr="006866BB">
        <w:rPr>
          <w:rFonts w:ascii="Times New Roman" w:eastAsia="Times New Roman" w:hAnsi="Times New Roman"/>
          <w:lang w:eastAsia="lt-LT"/>
        </w:rPr>
        <w:t xml:space="preserve">.1. pareiginė alga; </w:t>
      </w:r>
    </w:p>
    <w:p w14:paraId="0293366A" w14:textId="77777777" w:rsidR="00A72F13" w:rsidRPr="006866BB" w:rsidRDefault="006866BB" w:rsidP="0009263B">
      <w:pPr>
        <w:spacing w:line="360" w:lineRule="auto"/>
        <w:ind w:firstLine="851"/>
        <w:jc w:val="both"/>
        <w:rPr>
          <w:rFonts w:ascii="Times New Roman" w:eastAsia="Times New Roman" w:hAnsi="Times New Roman"/>
          <w:lang w:eastAsia="lt-LT"/>
        </w:rPr>
      </w:pPr>
      <w:r>
        <w:rPr>
          <w:rFonts w:ascii="Times New Roman" w:eastAsia="Times New Roman" w:hAnsi="Times New Roman"/>
          <w:lang w:eastAsia="lt-LT"/>
        </w:rPr>
        <w:t>6</w:t>
      </w:r>
      <w:r w:rsidR="00A72F13" w:rsidRPr="006866BB">
        <w:rPr>
          <w:rFonts w:ascii="Times New Roman" w:eastAsia="Times New Roman" w:hAnsi="Times New Roman"/>
          <w:lang w:eastAsia="lt-LT"/>
        </w:rPr>
        <w:t xml:space="preserve">.2. priemokos; </w:t>
      </w:r>
    </w:p>
    <w:p w14:paraId="649B36FB" w14:textId="77777777" w:rsidR="00A72F13" w:rsidRPr="006866BB" w:rsidRDefault="006866BB" w:rsidP="0009263B">
      <w:pPr>
        <w:spacing w:line="360" w:lineRule="auto"/>
        <w:ind w:firstLine="851"/>
        <w:jc w:val="both"/>
        <w:rPr>
          <w:rFonts w:ascii="Times New Roman" w:eastAsia="Times New Roman" w:hAnsi="Times New Roman"/>
          <w:lang w:eastAsia="lt-LT"/>
        </w:rPr>
      </w:pPr>
      <w:r>
        <w:rPr>
          <w:rFonts w:ascii="Times New Roman" w:eastAsia="Times New Roman" w:hAnsi="Times New Roman"/>
          <w:lang w:eastAsia="lt-LT"/>
        </w:rPr>
        <w:t>6</w:t>
      </w:r>
      <w:r w:rsidR="00A72F13" w:rsidRPr="006866BB">
        <w:rPr>
          <w:rFonts w:ascii="Times New Roman" w:eastAsia="Times New Roman" w:hAnsi="Times New Roman"/>
          <w:lang w:eastAsia="lt-LT"/>
        </w:rPr>
        <w:t xml:space="preserve">.3. piniginės išmokos; </w:t>
      </w:r>
    </w:p>
    <w:p w14:paraId="3199170D" w14:textId="77777777" w:rsidR="00A72F13" w:rsidRPr="006866BB" w:rsidRDefault="006866BB" w:rsidP="0009263B">
      <w:pPr>
        <w:spacing w:line="360" w:lineRule="auto"/>
        <w:ind w:firstLine="851"/>
        <w:jc w:val="both"/>
        <w:rPr>
          <w:rFonts w:ascii="Times New Roman" w:eastAsia="Times New Roman" w:hAnsi="Times New Roman"/>
          <w:color w:val="auto"/>
          <w:lang w:eastAsia="lt-LT"/>
        </w:rPr>
      </w:pPr>
      <w:r>
        <w:rPr>
          <w:rFonts w:ascii="Times New Roman" w:hAnsi="Times New Roman"/>
          <w:color w:val="auto"/>
        </w:rPr>
        <w:t>6</w:t>
      </w:r>
      <w:r w:rsidR="00A72F13" w:rsidRPr="006866BB">
        <w:rPr>
          <w:rFonts w:ascii="Times New Roman" w:hAnsi="Times New Roman"/>
          <w:color w:val="auto"/>
        </w:rPr>
        <w:t>.4. mokėjimas už darbą poilsio ir švenčių dienomis, nakties bei viršvalandinį darbą</w:t>
      </w:r>
      <w:r w:rsidR="00354851">
        <w:rPr>
          <w:rFonts w:ascii="Times New Roman" w:hAnsi="Times New Roman"/>
          <w:color w:val="auto"/>
        </w:rPr>
        <w:t xml:space="preserve"> ar darbą, kai yra nukrypimų nuo normalių darbo sąlygų, </w:t>
      </w:r>
      <w:r w:rsidR="00A72F13" w:rsidRPr="006866BB">
        <w:rPr>
          <w:rFonts w:ascii="Times New Roman" w:hAnsi="Times New Roman"/>
          <w:color w:val="auto"/>
        </w:rPr>
        <w:t xml:space="preserve"> budėjimą; </w:t>
      </w:r>
    </w:p>
    <w:p w14:paraId="59160C5D" w14:textId="77777777" w:rsidR="00A72F13" w:rsidRPr="006866BB" w:rsidRDefault="006866BB" w:rsidP="0009263B">
      <w:pPr>
        <w:spacing w:line="360" w:lineRule="auto"/>
        <w:ind w:firstLine="851"/>
        <w:jc w:val="both"/>
        <w:rPr>
          <w:rFonts w:ascii="Times New Roman" w:eastAsia="Times New Roman" w:hAnsi="Times New Roman"/>
          <w:lang w:eastAsia="lt-LT"/>
        </w:rPr>
      </w:pPr>
      <w:r>
        <w:rPr>
          <w:rFonts w:ascii="Times New Roman" w:eastAsia="Times New Roman" w:hAnsi="Times New Roman"/>
          <w:lang w:eastAsia="lt-LT"/>
        </w:rPr>
        <w:t>6</w:t>
      </w:r>
      <w:r w:rsidR="00A72F13" w:rsidRPr="006866BB">
        <w:rPr>
          <w:rFonts w:ascii="Times New Roman" w:eastAsia="Times New Roman" w:hAnsi="Times New Roman"/>
          <w:lang w:eastAsia="lt-LT"/>
        </w:rPr>
        <w:t xml:space="preserve">.5. pareiginės algos kintamoji dalis, kuri galioja iki 2024 metų kasmetinio veiklos vertinimo, vyksiančio 2025 metais. </w:t>
      </w:r>
    </w:p>
    <w:p w14:paraId="3DE51FEE" w14:textId="72DCD5C3" w:rsidR="006866BB" w:rsidRPr="006866BB" w:rsidRDefault="006866BB" w:rsidP="0009263B">
      <w:pPr>
        <w:spacing w:line="360" w:lineRule="auto"/>
        <w:ind w:right="49" w:firstLine="851"/>
        <w:jc w:val="both"/>
        <w:rPr>
          <w:rFonts w:ascii="Times New Roman" w:hAnsi="Times New Roman"/>
        </w:rPr>
      </w:pPr>
      <w:r>
        <w:rPr>
          <w:rFonts w:ascii="Times New Roman" w:hAnsi="Times New Roman"/>
        </w:rPr>
        <w:t>7</w:t>
      </w:r>
      <w:r w:rsidRPr="006866BB">
        <w:rPr>
          <w:rFonts w:ascii="Times New Roman" w:hAnsi="Times New Roman"/>
        </w:rPr>
        <w:t xml:space="preserve">. Mokytojams (išskyrus trenerius), pagalbos mokiniui specialistams, mokyklų vadovams, jų pavaduotojams ugdymui, ugdymą organizuojančių skyrių vedėjams, švietimo pagalbos įstaigų vadovams, jų pavaduotojams ir skyrių vedėjams, kurių darbas laikomas pedagoginiu </w:t>
      </w:r>
      <w:r w:rsidR="003130BF">
        <w:rPr>
          <w:rFonts w:ascii="Times New Roman" w:hAnsi="Times New Roman"/>
        </w:rPr>
        <w:t xml:space="preserve">(toliau – Pedagoginės pareigybės) </w:t>
      </w:r>
      <w:r w:rsidRPr="006866BB">
        <w:rPr>
          <w:rFonts w:ascii="Times New Roman" w:hAnsi="Times New Roman"/>
        </w:rPr>
        <w:t xml:space="preserve">ir </w:t>
      </w:r>
      <w:r w:rsidR="001541A5">
        <w:rPr>
          <w:rFonts w:ascii="Times New Roman" w:hAnsi="Times New Roman"/>
        </w:rPr>
        <w:t xml:space="preserve">kurių pareiginės algos koeficientai nustatomi </w:t>
      </w:r>
      <w:r w:rsidR="003130BF">
        <w:rPr>
          <w:rFonts w:ascii="Times New Roman" w:hAnsi="Times New Roman"/>
        </w:rPr>
        <w:t>vadovaujantis</w:t>
      </w:r>
      <w:r w:rsidR="00354851">
        <w:rPr>
          <w:rFonts w:ascii="Times New Roman" w:hAnsi="Times New Roman"/>
        </w:rPr>
        <w:t xml:space="preserve"> </w:t>
      </w:r>
      <w:r w:rsidR="001541A5">
        <w:rPr>
          <w:rFonts w:ascii="Times New Roman" w:hAnsi="Times New Roman"/>
        </w:rPr>
        <w:t>Įstatymo 2 pried</w:t>
      </w:r>
      <w:r w:rsidR="003130BF">
        <w:rPr>
          <w:rFonts w:ascii="Times New Roman" w:hAnsi="Times New Roman"/>
        </w:rPr>
        <w:t>e nurodytais</w:t>
      </w:r>
      <w:r w:rsidR="00354851">
        <w:rPr>
          <w:rFonts w:ascii="Times New Roman" w:hAnsi="Times New Roman"/>
        </w:rPr>
        <w:t xml:space="preserve"> pareiginės algos koeficientų dydžiai</w:t>
      </w:r>
      <w:r w:rsidR="003130BF">
        <w:rPr>
          <w:rFonts w:ascii="Times New Roman" w:hAnsi="Times New Roman"/>
        </w:rPr>
        <w:t>s</w:t>
      </w:r>
      <w:r w:rsidR="00354851">
        <w:rPr>
          <w:rFonts w:ascii="Times New Roman" w:hAnsi="Times New Roman"/>
        </w:rPr>
        <w:t xml:space="preserve">. </w:t>
      </w:r>
      <w:r w:rsidR="001541A5">
        <w:rPr>
          <w:rFonts w:ascii="Times New Roman" w:hAnsi="Times New Roman"/>
        </w:rPr>
        <w:t xml:space="preserve"> </w:t>
      </w:r>
      <w:r w:rsidR="004C22C9">
        <w:rPr>
          <w:rFonts w:ascii="Times New Roman" w:hAnsi="Times New Roman"/>
        </w:rPr>
        <w:t>Aprašu</w:t>
      </w:r>
      <w:r w:rsidR="00354851">
        <w:rPr>
          <w:rFonts w:ascii="Times New Roman" w:hAnsi="Times New Roman"/>
        </w:rPr>
        <w:t xml:space="preserve"> turėtų būti remiamasi</w:t>
      </w:r>
      <w:r w:rsidRPr="006866BB">
        <w:rPr>
          <w:rFonts w:ascii="Times New Roman" w:hAnsi="Times New Roman"/>
        </w:rPr>
        <w:t xml:space="preserve"> </w:t>
      </w:r>
      <w:r w:rsidR="001541A5">
        <w:rPr>
          <w:rFonts w:ascii="Times New Roman" w:hAnsi="Times New Roman"/>
        </w:rPr>
        <w:t>nustatant veiklos sudėtingumą, kurių konkrečių dydžių Įstatymo 2 priedas</w:t>
      </w:r>
      <w:r w:rsidR="00F53873">
        <w:rPr>
          <w:rFonts w:ascii="Times New Roman" w:hAnsi="Times New Roman"/>
        </w:rPr>
        <w:t xml:space="preserve"> nereglamentuoja, taip pa</w:t>
      </w:r>
      <w:r w:rsidR="00AD3612">
        <w:rPr>
          <w:rFonts w:ascii="Times New Roman" w:hAnsi="Times New Roman"/>
        </w:rPr>
        <w:t xml:space="preserve">t skiriant priemokas, skatinant, </w:t>
      </w:r>
      <w:r w:rsidR="00F53873">
        <w:rPr>
          <w:rFonts w:ascii="Times New Roman" w:hAnsi="Times New Roman"/>
        </w:rPr>
        <w:t>iš dalies vertinant vadovaujančius įstaigos darbuotojus.</w:t>
      </w:r>
    </w:p>
    <w:p w14:paraId="1A06C6A1" w14:textId="77777777" w:rsidR="00A72F13" w:rsidRPr="006866BB" w:rsidRDefault="00A72F13" w:rsidP="0009263B">
      <w:pPr>
        <w:spacing w:line="360" w:lineRule="auto"/>
        <w:ind w:firstLine="851"/>
        <w:jc w:val="both"/>
        <w:rPr>
          <w:rFonts w:ascii="Times New Roman" w:eastAsia="Times New Roman" w:hAnsi="Times New Roman"/>
          <w:lang w:eastAsia="lt-LT"/>
        </w:rPr>
      </w:pPr>
    </w:p>
    <w:p w14:paraId="10FEC7D0" w14:textId="77777777" w:rsidR="00A72F13" w:rsidRDefault="00A72F13" w:rsidP="0009263B">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II SKYRIUS</w:t>
      </w:r>
      <w:r>
        <w:rPr>
          <w:rFonts w:ascii="Times New Roman" w:eastAsia="Times New Roman" w:hAnsi="Times New Roman"/>
          <w:b/>
          <w:bCs/>
          <w:color w:val="auto"/>
          <w:lang w:eastAsia="en-US"/>
        </w:rPr>
        <w:t xml:space="preserve"> </w:t>
      </w:r>
    </w:p>
    <w:p w14:paraId="19442851" w14:textId="77777777" w:rsidR="00E41AE4" w:rsidRDefault="00A72F13" w:rsidP="0009263B">
      <w:pPr>
        <w:widowControl/>
        <w:suppressAutoHyphens w:val="0"/>
        <w:spacing w:line="360" w:lineRule="auto"/>
        <w:jc w:val="center"/>
        <w:rPr>
          <w:rFonts w:ascii="Times New Roman" w:eastAsia="Times New Roman" w:hAnsi="Times New Roman"/>
          <w:b/>
          <w:bCs/>
          <w:color w:val="auto"/>
          <w:lang w:eastAsia="en-US"/>
        </w:rPr>
      </w:pPr>
      <w:r>
        <w:rPr>
          <w:rFonts w:ascii="Times New Roman" w:eastAsia="Times New Roman" w:hAnsi="Times New Roman"/>
          <w:b/>
          <w:bCs/>
          <w:color w:val="auto"/>
          <w:lang w:eastAsia="en-US"/>
        </w:rPr>
        <w:t>DARBO APMOKĖJIMO PRINCIPAI</w:t>
      </w:r>
    </w:p>
    <w:p w14:paraId="66CB7647" w14:textId="77777777" w:rsidR="00A2509B" w:rsidRDefault="00A2509B" w:rsidP="0009263B">
      <w:pPr>
        <w:widowControl/>
        <w:suppressAutoHyphens w:val="0"/>
        <w:spacing w:line="360" w:lineRule="auto"/>
        <w:jc w:val="center"/>
      </w:pPr>
    </w:p>
    <w:p w14:paraId="26856D3E" w14:textId="77777777" w:rsidR="008D282B" w:rsidRDefault="00A72F13" w:rsidP="0009263B">
      <w:pPr>
        <w:tabs>
          <w:tab w:val="left" w:pos="1134"/>
        </w:tabs>
        <w:spacing w:line="360" w:lineRule="auto"/>
        <w:ind w:right="49" w:firstLine="851"/>
        <w:jc w:val="both"/>
      </w:pPr>
      <w:r>
        <w:t>8</w:t>
      </w:r>
      <w:r w:rsidR="008D282B">
        <w:t>. Darbo apmokėjimo sistema nustatoma vadovaujantis teisinio apibrėžtumo, teisėtų lūkesčių apsaugos ir visokeriopos darbo santykių teisių gynybos, darbo santykių stabilumo, teisingo mokėjimo už darbą, vienodo atlygio už</w:t>
      </w:r>
      <w:r w:rsidR="008D282B">
        <w:rPr>
          <w:sz w:val="22"/>
          <w:szCs w:val="22"/>
        </w:rPr>
        <w:t xml:space="preserve"> </w:t>
      </w:r>
      <w:r w:rsidR="008D282B">
        <w:t xml:space="preserve">tokį patį ir vienodos vertės darbą, darbuotojų lygybės, nepaisant jų lyties, rasės, tautybės, pilietybės, kalbos, kilmės, socialinės padėties, tikėjimo, įsitikinimų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darbuotojų dalykinėmis savybėmis, laisvų kolektyvinių derybų ir teisės imtis kolektyvinių veiksmų, skaidrumo ir viešumo principais. </w:t>
      </w:r>
    </w:p>
    <w:p w14:paraId="67BCA921" w14:textId="77777777" w:rsidR="004D45EC" w:rsidRPr="001E78AC" w:rsidRDefault="004D45EC" w:rsidP="0009263B">
      <w:pPr>
        <w:spacing w:line="360" w:lineRule="auto"/>
        <w:jc w:val="both"/>
        <w:rPr>
          <w:rFonts w:ascii="Times New Roman" w:hAnsi="Times New Roman"/>
        </w:rPr>
      </w:pPr>
    </w:p>
    <w:p w14:paraId="137386E5" w14:textId="77777777" w:rsidR="0009263B" w:rsidRDefault="0009263B" w:rsidP="0009263B">
      <w:pPr>
        <w:widowControl/>
        <w:suppressAutoHyphens w:val="0"/>
        <w:spacing w:line="360" w:lineRule="auto"/>
        <w:jc w:val="center"/>
        <w:rPr>
          <w:rFonts w:ascii="Times New Roman" w:eastAsia="Times New Roman" w:hAnsi="Times New Roman"/>
          <w:b/>
          <w:bCs/>
          <w:color w:val="auto"/>
          <w:lang w:eastAsia="en-US"/>
        </w:rPr>
      </w:pPr>
    </w:p>
    <w:p w14:paraId="45F7FFAB" w14:textId="544FC633" w:rsidR="00352068" w:rsidRDefault="00A72F13" w:rsidP="0009263B">
      <w:pPr>
        <w:widowControl/>
        <w:suppressAutoHyphens w:val="0"/>
        <w:spacing w:line="360" w:lineRule="auto"/>
        <w:jc w:val="center"/>
        <w:rPr>
          <w:rFonts w:ascii="Times New Roman" w:eastAsia="Times New Roman" w:hAnsi="Times New Roman"/>
          <w:b/>
          <w:bCs/>
          <w:color w:val="auto"/>
          <w:lang w:eastAsia="en-US"/>
        </w:rPr>
      </w:pPr>
      <w:r>
        <w:rPr>
          <w:rFonts w:ascii="Times New Roman" w:eastAsia="Times New Roman" w:hAnsi="Times New Roman"/>
          <w:b/>
          <w:bCs/>
          <w:color w:val="auto"/>
          <w:lang w:eastAsia="en-US"/>
        </w:rPr>
        <w:lastRenderedPageBreak/>
        <w:t xml:space="preserve">III </w:t>
      </w:r>
      <w:r w:rsidR="00352068" w:rsidRPr="001E78AC">
        <w:rPr>
          <w:rFonts w:ascii="Times New Roman" w:eastAsia="Times New Roman" w:hAnsi="Times New Roman"/>
          <w:b/>
          <w:bCs/>
          <w:color w:val="auto"/>
          <w:lang w:eastAsia="en-US"/>
        </w:rPr>
        <w:t>SKYRIUS</w:t>
      </w:r>
      <w:r w:rsidR="002B5910">
        <w:rPr>
          <w:rFonts w:ascii="Times New Roman" w:eastAsia="Times New Roman" w:hAnsi="Times New Roman"/>
          <w:b/>
          <w:bCs/>
          <w:color w:val="auto"/>
          <w:lang w:eastAsia="en-US"/>
        </w:rPr>
        <w:t xml:space="preserve"> </w:t>
      </w:r>
    </w:p>
    <w:p w14:paraId="56182D25" w14:textId="77777777" w:rsidR="003863D5" w:rsidRDefault="003863D5" w:rsidP="0009263B">
      <w:pPr>
        <w:widowControl/>
        <w:suppressAutoHyphens w:val="0"/>
        <w:spacing w:line="360" w:lineRule="auto"/>
        <w:jc w:val="center"/>
        <w:rPr>
          <w:rFonts w:ascii="Times New Roman" w:eastAsia="Times New Roman" w:hAnsi="Times New Roman"/>
          <w:b/>
          <w:bCs/>
          <w:color w:val="auto"/>
          <w:lang w:eastAsia="en-US"/>
        </w:rPr>
      </w:pPr>
      <w:r>
        <w:rPr>
          <w:rFonts w:ascii="Times New Roman" w:eastAsia="Times New Roman" w:hAnsi="Times New Roman"/>
          <w:b/>
          <w:bCs/>
          <w:color w:val="auto"/>
          <w:lang w:eastAsia="en-US"/>
        </w:rPr>
        <w:t>ĮSTAIGOS PAREIGYBIŲ STRUKTŪRA</w:t>
      </w:r>
    </w:p>
    <w:p w14:paraId="7888BF1A" w14:textId="77777777" w:rsidR="00A2509B" w:rsidRDefault="00A2509B" w:rsidP="0009263B">
      <w:pPr>
        <w:widowControl/>
        <w:suppressAutoHyphens w:val="0"/>
        <w:spacing w:line="360" w:lineRule="auto"/>
        <w:jc w:val="center"/>
        <w:rPr>
          <w:rFonts w:ascii="Times New Roman" w:eastAsia="Times New Roman" w:hAnsi="Times New Roman"/>
          <w:b/>
          <w:bCs/>
          <w:color w:val="auto"/>
          <w:lang w:eastAsia="en-US"/>
        </w:rPr>
      </w:pPr>
    </w:p>
    <w:p w14:paraId="31184068" w14:textId="77777777" w:rsidR="003863D5" w:rsidRPr="003863D5" w:rsidRDefault="003863D5" w:rsidP="0009263B">
      <w:pPr>
        <w:spacing w:line="360" w:lineRule="auto"/>
        <w:ind w:firstLine="851"/>
        <w:jc w:val="both"/>
        <w:rPr>
          <w:rFonts w:ascii="Times New Roman" w:eastAsia="Times New Roman" w:hAnsi="Times New Roman"/>
          <w:lang w:eastAsia="lt-LT"/>
        </w:rPr>
      </w:pPr>
      <w:r>
        <w:rPr>
          <w:rFonts w:ascii="Times New Roman" w:eastAsia="Times New Roman" w:hAnsi="Times New Roman"/>
          <w:bCs/>
          <w:color w:val="auto"/>
          <w:lang w:eastAsia="en-US"/>
        </w:rPr>
        <w:t>9.</w:t>
      </w:r>
      <w:r w:rsidRPr="003863D5">
        <w:rPr>
          <w:rFonts w:ascii="Times New Roman" w:eastAsia="Times New Roman" w:hAnsi="Times New Roman"/>
          <w:lang w:eastAsia="lt-LT"/>
        </w:rPr>
        <w:t xml:space="preserve"> Efektyviam darbo apmokėjimo sistemos veikimui ir valdymui užtikrinti įstaigo</w:t>
      </w:r>
      <w:r w:rsidR="001541A5">
        <w:rPr>
          <w:rFonts w:ascii="Times New Roman" w:eastAsia="Times New Roman" w:hAnsi="Times New Roman"/>
          <w:lang w:eastAsia="lt-LT"/>
        </w:rPr>
        <w:t>j</w:t>
      </w:r>
      <w:r>
        <w:rPr>
          <w:rFonts w:ascii="Times New Roman" w:eastAsia="Times New Roman" w:hAnsi="Times New Roman"/>
          <w:lang w:eastAsia="lt-LT"/>
        </w:rPr>
        <w:t xml:space="preserve">e rekomenduotina </w:t>
      </w:r>
      <w:r w:rsidRPr="003863D5">
        <w:rPr>
          <w:rFonts w:ascii="Times New Roman" w:eastAsia="Times New Roman" w:hAnsi="Times New Roman"/>
          <w:lang w:eastAsia="lt-LT"/>
        </w:rPr>
        <w:t>sukurt</w:t>
      </w:r>
      <w:r w:rsidR="00F53873">
        <w:rPr>
          <w:rFonts w:ascii="Times New Roman" w:eastAsia="Times New Roman" w:hAnsi="Times New Roman"/>
          <w:lang w:eastAsia="lt-LT"/>
        </w:rPr>
        <w:t>i įstaigos pareigybių struktūrą, pareigybes grupuojant į pakopas.</w:t>
      </w:r>
    </w:p>
    <w:p w14:paraId="0A6BA848" w14:textId="77777777" w:rsidR="003863D5" w:rsidRPr="003863D5" w:rsidRDefault="003863D5" w:rsidP="0009263B">
      <w:pPr>
        <w:widowControl/>
        <w:suppressAutoHyphens w:val="0"/>
        <w:spacing w:line="360" w:lineRule="auto"/>
        <w:ind w:firstLine="851"/>
        <w:jc w:val="both"/>
        <w:rPr>
          <w:rFonts w:ascii="Times New Roman" w:eastAsia="Times New Roman" w:hAnsi="Times New Roman"/>
          <w:lang w:eastAsia="lt-LT"/>
        </w:rPr>
      </w:pPr>
      <w:bookmarkStart w:id="0" w:name="part_664e71daf78544a49f9740eb19641e09"/>
      <w:bookmarkEnd w:id="0"/>
      <w:r>
        <w:rPr>
          <w:rFonts w:ascii="Times New Roman" w:eastAsia="Times New Roman" w:hAnsi="Times New Roman"/>
          <w:lang w:eastAsia="lt-LT"/>
        </w:rPr>
        <w:t>10</w:t>
      </w:r>
      <w:r w:rsidRPr="003863D5">
        <w:rPr>
          <w:rFonts w:ascii="Times New Roman" w:eastAsia="Times New Roman" w:hAnsi="Times New Roman"/>
          <w:lang w:eastAsia="lt-LT"/>
        </w:rPr>
        <w:t xml:space="preserve">. Pareigybių grupavimas į </w:t>
      </w:r>
      <w:r w:rsidR="000B2EAF">
        <w:rPr>
          <w:rFonts w:ascii="Times New Roman" w:eastAsia="Times New Roman" w:hAnsi="Times New Roman"/>
          <w:lang w:eastAsia="lt-LT"/>
        </w:rPr>
        <w:t>pakopas</w:t>
      </w:r>
      <w:r w:rsidRPr="003863D5">
        <w:rPr>
          <w:rFonts w:ascii="Times New Roman" w:eastAsia="Times New Roman" w:hAnsi="Times New Roman"/>
          <w:lang w:eastAsia="lt-LT"/>
        </w:rPr>
        <w:t xml:space="preserve"> nuo žemiausio</w:t>
      </w:r>
      <w:r w:rsidR="000B2EAF">
        <w:rPr>
          <w:rFonts w:ascii="Times New Roman" w:eastAsia="Times New Roman" w:hAnsi="Times New Roman"/>
          <w:lang w:eastAsia="lt-LT"/>
        </w:rPr>
        <w:t>s</w:t>
      </w:r>
      <w:r w:rsidRPr="003863D5">
        <w:rPr>
          <w:rFonts w:ascii="Times New Roman" w:eastAsia="Times New Roman" w:hAnsi="Times New Roman"/>
          <w:lang w:eastAsia="lt-LT"/>
        </w:rPr>
        <w:t xml:space="preserve"> iki aukščiausio</w:t>
      </w:r>
      <w:r w:rsidR="000B2EAF">
        <w:rPr>
          <w:rFonts w:ascii="Times New Roman" w:eastAsia="Times New Roman" w:hAnsi="Times New Roman"/>
          <w:lang w:eastAsia="lt-LT"/>
        </w:rPr>
        <w:t>s pakopos</w:t>
      </w:r>
      <w:r w:rsidR="00951B2B">
        <w:rPr>
          <w:rFonts w:ascii="Times New Roman" w:eastAsia="Times New Roman" w:hAnsi="Times New Roman"/>
          <w:lang w:eastAsia="lt-LT"/>
        </w:rPr>
        <w:t xml:space="preserve"> sukuriant įstaigos pareigybių struktūrą turi </w:t>
      </w:r>
      <w:r w:rsidRPr="003863D5">
        <w:rPr>
          <w:rFonts w:ascii="Times New Roman" w:eastAsia="Times New Roman" w:hAnsi="Times New Roman"/>
          <w:lang w:eastAsia="lt-LT"/>
        </w:rPr>
        <w:t>atspind</w:t>
      </w:r>
      <w:r w:rsidR="00951B2B">
        <w:rPr>
          <w:rFonts w:ascii="Times New Roman" w:eastAsia="Times New Roman" w:hAnsi="Times New Roman"/>
          <w:lang w:eastAsia="lt-LT"/>
        </w:rPr>
        <w:t xml:space="preserve">ėti </w:t>
      </w:r>
      <w:r w:rsidRPr="003863D5">
        <w:rPr>
          <w:rFonts w:ascii="Times New Roman" w:eastAsia="Times New Roman" w:hAnsi="Times New Roman"/>
          <w:lang w:eastAsia="lt-LT"/>
        </w:rPr>
        <w:t xml:space="preserve">sąlyginį kiekvienos pareigybės indėlį įstaigos vertės kūrime, t. y. vaidmenį </w:t>
      </w:r>
      <w:r w:rsidR="000B2EAF">
        <w:rPr>
          <w:rFonts w:ascii="Times New Roman" w:eastAsia="Times New Roman" w:hAnsi="Times New Roman"/>
          <w:lang w:eastAsia="lt-LT"/>
        </w:rPr>
        <w:t>įgyvendinant</w:t>
      </w:r>
      <w:r w:rsidRPr="003863D5">
        <w:rPr>
          <w:rFonts w:ascii="Times New Roman" w:eastAsia="Times New Roman" w:hAnsi="Times New Roman"/>
          <w:lang w:eastAsia="lt-LT"/>
        </w:rPr>
        <w:t xml:space="preserve"> įstaigos veiklos tikslus.</w:t>
      </w:r>
    </w:p>
    <w:p w14:paraId="5F23851B" w14:textId="35C2D4EE" w:rsidR="00732B11" w:rsidRDefault="00BB7962" w:rsidP="0009263B">
      <w:pPr>
        <w:widowControl/>
        <w:suppressAutoHyphens w:val="0"/>
        <w:spacing w:line="360" w:lineRule="auto"/>
        <w:ind w:right="49" w:firstLine="851"/>
        <w:jc w:val="both"/>
        <w:rPr>
          <w:rFonts w:ascii="Times New Roman" w:eastAsia="Times New Roman" w:hAnsi="Times New Roman"/>
          <w:lang w:eastAsia="lt-LT"/>
        </w:rPr>
      </w:pPr>
      <w:bookmarkStart w:id="1" w:name="part_a4149956de664cbab4561c8fde04a2bd"/>
      <w:bookmarkEnd w:id="1"/>
      <w:r>
        <w:rPr>
          <w:rFonts w:ascii="Times New Roman" w:eastAsia="Times New Roman" w:hAnsi="Times New Roman"/>
          <w:lang w:eastAsia="lt-LT"/>
        </w:rPr>
        <w:t>11</w:t>
      </w:r>
      <w:r w:rsidR="003863D5" w:rsidRPr="003863D5">
        <w:rPr>
          <w:rFonts w:ascii="Times New Roman" w:eastAsia="Times New Roman" w:hAnsi="Times New Roman"/>
          <w:lang w:eastAsia="lt-LT"/>
        </w:rPr>
        <w:t xml:space="preserve">. </w:t>
      </w:r>
      <w:r w:rsidR="000B2EAF">
        <w:rPr>
          <w:rFonts w:ascii="Times New Roman" w:eastAsia="Times New Roman" w:hAnsi="Times New Roman"/>
          <w:lang w:eastAsia="lt-LT"/>
        </w:rPr>
        <w:t>Įstaigos</w:t>
      </w:r>
      <w:r w:rsidR="00951B2B">
        <w:rPr>
          <w:rFonts w:ascii="Times New Roman" w:eastAsia="Times New Roman" w:hAnsi="Times New Roman"/>
          <w:lang w:eastAsia="lt-LT"/>
        </w:rPr>
        <w:t xml:space="preserve"> pareigybes</w:t>
      </w:r>
      <w:r w:rsidR="00732B11">
        <w:rPr>
          <w:rFonts w:ascii="Times New Roman" w:eastAsia="Times New Roman" w:hAnsi="Times New Roman"/>
          <w:lang w:eastAsia="lt-LT"/>
        </w:rPr>
        <w:t xml:space="preserve">, kurioms pareiginės algos koeficientas nustatomas </w:t>
      </w:r>
      <w:r w:rsidR="003130BF">
        <w:rPr>
          <w:rFonts w:ascii="Times New Roman" w:hAnsi="Times New Roman"/>
        </w:rPr>
        <w:t xml:space="preserve">atsižvelgiant į tai, kad Įstatymo 1 priede nurodyti minimalūs pareiginės algos koeficientų dydžiai, </w:t>
      </w:r>
      <w:r w:rsidR="00951B2B">
        <w:rPr>
          <w:rFonts w:ascii="Times New Roman" w:eastAsia="Times New Roman" w:hAnsi="Times New Roman"/>
          <w:lang w:eastAsia="lt-LT"/>
        </w:rPr>
        <w:t xml:space="preserve"> rekomenduojama skirstyti </w:t>
      </w:r>
      <w:r w:rsidR="00732B11">
        <w:rPr>
          <w:rFonts w:ascii="Times New Roman" w:eastAsia="Times New Roman" w:hAnsi="Times New Roman"/>
          <w:lang w:eastAsia="lt-LT"/>
        </w:rPr>
        <w:t xml:space="preserve">į 5 </w:t>
      </w:r>
      <w:r w:rsidR="00951B2B">
        <w:rPr>
          <w:rFonts w:ascii="Times New Roman" w:eastAsia="Times New Roman" w:hAnsi="Times New Roman"/>
          <w:lang w:eastAsia="lt-LT"/>
        </w:rPr>
        <w:t xml:space="preserve">pakopas </w:t>
      </w:r>
      <w:r w:rsidR="00951B2B">
        <w:t>vidinio palyginimo tarpusavyje būdu.</w:t>
      </w:r>
      <w:r w:rsidR="00AD3612" w:rsidRPr="00AD3612">
        <w:rPr>
          <w:rFonts w:ascii="Times New Roman" w:eastAsia="Times New Roman" w:hAnsi="Times New Roman"/>
          <w:lang w:eastAsia="lt-LT"/>
        </w:rPr>
        <w:t xml:space="preserve"> </w:t>
      </w:r>
      <w:r w:rsidR="00AD3612">
        <w:rPr>
          <w:rFonts w:ascii="Times New Roman" w:eastAsia="Times New Roman" w:hAnsi="Times New Roman"/>
          <w:lang w:eastAsia="lt-LT"/>
        </w:rPr>
        <w:t>Aukščiausia yra 5 pakopa, žemiausia - 1 pakopa.</w:t>
      </w:r>
      <w:r w:rsidR="00951B2B">
        <w:t xml:space="preserve"> Pedagoginės pareigybės</w:t>
      </w:r>
      <w:r w:rsidR="002059DD">
        <w:t xml:space="preserve">, </w:t>
      </w:r>
      <w:r w:rsidR="002059DD">
        <w:rPr>
          <w:rFonts w:ascii="Times New Roman" w:hAnsi="Times New Roman"/>
        </w:rPr>
        <w:t>kurių pareiginės algos koeficientai nustatomi vadovaujantis Įstatymo 2 priedu,</w:t>
      </w:r>
      <w:r w:rsidR="00951B2B">
        <w:t xml:space="preserve"> į įstaigos pareigybių struktūrą</w:t>
      </w:r>
      <w:r w:rsidR="002059DD">
        <w:t xml:space="preserve"> skirstant pareigybes į pakopas, </w:t>
      </w:r>
      <w:r w:rsidR="00951B2B">
        <w:t xml:space="preserve">neįtraukiamos </w:t>
      </w:r>
      <w:r w:rsidR="00A2509B">
        <w:rPr>
          <w:rFonts w:ascii="Times New Roman" w:eastAsia="Times New Roman" w:hAnsi="Times New Roman"/>
          <w:lang w:eastAsia="lt-LT"/>
        </w:rPr>
        <w:t>(</w:t>
      </w:r>
      <w:r w:rsidR="004C22C9">
        <w:rPr>
          <w:rFonts w:ascii="Times New Roman" w:eastAsia="Times New Roman" w:hAnsi="Times New Roman"/>
          <w:lang w:eastAsia="lt-LT"/>
        </w:rPr>
        <w:t>Aprašo</w:t>
      </w:r>
      <w:r w:rsidR="000B2EAF">
        <w:rPr>
          <w:rFonts w:ascii="Times New Roman" w:eastAsia="Times New Roman" w:hAnsi="Times New Roman"/>
          <w:lang w:eastAsia="lt-LT"/>
        </w:rPr>
        <w:t xml:space="preserve">  1 priedas</w:t>
      </w:r>
      <w:r w:rsidR="00A2509B">
        <w:rPr>
          <w:rFonts w:ascii="Times New Roman" w:eastAsia="Times New Roman" w:hAnsi="Times New Roman"/>
          <w:lang w:eastAsia="lt-LT"/>
        </w:rPr>
        <w:t>).</w:t>
      </w:r>
    </w:p>
    <w:p w14:paraId="70B64A6D" w14:textId="77777777" w:rsidR="00A2509B" w:rsidRDefault="00A2509B" w:rsidP="0009263B">
      <w:pPr>
        <w:widowControl/>
        <w:suppressAutoHyphens w:val="0"/>
        <w:spacing w:line="360" w:lineRule="auto"/>
        <w:ind w:firstLine="851"/>
        <w:jc w:val="both"/>
        <w:rPr>
          <w:rFonts w:ascii="Times New Roman" w:eastAsia="Times New Roman" w:hAnsi="Times New Roman"/>
          <w:lang w:eastAsia="lt-LT"/>
        </w:rPr>
      </w:pPr>
    </w:p>
    <w:p w14:paraId="1C522DD6" w14:textId="77777777" w:rsidR="00A2509B" w:rsidRDefault="007D5F85" w:rsidP="0009263B">
      <w:pPr>
        <w:widowControl/>
        <w:suppressAutoHyphens w:val="0"/>
        <w:spacing w:line="360" w:lineRule="auto"/>
        <w:ind w:firstLine="709"/>
        <w:jc w:val="center"/>
        <w:rPr>
          <w:rFonts w:ascii="Times New Roman" w:eastAsia="Times New Roman" w:hAnsi="Times New Roman"/>
          <w:b/>
          <w:lang w:eastAsia="lt-LT"/>
        </w:rPr>
      </w:pPr>
      <w:r>
        <w:rPr>
          <w:rFonts w:ascii="Times New Roman" w:eastAsia="Times New Roman" w:hAnsi="Times New Roman"/>
          <w:b/>
          <w:lang w:eastAsia="lt-LT"/>
        </w:rPr>
        <w:t>IV</w:t>
      </w:r>
      <w:r w:rsidR="00106479" w:rsidRPr="00106479">
        <w:rPr>
          <w:rFonts w:ascii="Times New Roman" w:eastAsia="Times New Roman" w:hAnsi="Times New Roman"/>
          <w:b/>
          <w:lang w:eastAsia="lt-LT"/>
        </w:rPr>
        <w:t xml:space="preserve"> SK</w:t>
      </w:r>
      <w:r w:rsidR="000B2EAF">
        <w:rPr>
          <w:rFonts w:ascii="Times New Roman" w:eastAsia="Times New Roman" w:hAnsi="Times New Roman"/>
          <w:b/>
          <w:lang w:eastAsia="lt-LT"/>
        </w:rPr>
        <w:t>YRIUS</w:t>
      </w:r>
    </w:p>
    <w:p w14:paraId="17B5367F" w14:textId="795946B1" w:rsidR="00BD31DB" w:rsidRDefault="000B2EAF" w:rsidP="0009263B">
      <w:pPr>
        <w:widowControl/>
        <w:suppressAutoHyphens w:val="0"/>
        <w:spacing w:line="360" w:lineRule="auto"/>
        <w:ind w:firstLine="709"/>
        <w:jc w:val="center"/>
        <w:rPr>
          <w:rFonts w:ascii="Times New Roman" w:hAnsi="Times New Roman"/>
          <w:b/>
          <w:bCs/>
        </w:rPr>
      </w:pPr>
      <w:r>
        <w:rPr>
          <w:rFonts w:ascii="Times New Roman" w:hAnsi="Times New Roman"/>
          <w:b/>
          <w:bCs/>
        </w:rPr>
        <w:t>PAREIGYBIŲ LYGINIMO IR PAREIGINĖS ALGOS KOEFICIENTO DYDŽIO NUSTATYMO KRITERIJAI</w:t>
      </w:r>
    </w:p>
    <w:p w14:paraId="1DF8721E" w14:textId="77777777" w:rsidR="000B2EAF" w:rsidRPr="00106479" w:rsidRDefault="000B2EAF" w:rsidP="0009263B">
      <w:pPr>
        <w:widowControl/>
        <w:suppressAutoHyphens w:val="0"/>
        <w:spacing w:line="360" w:lineRule="auto"/>
        <w:ind w:firstLine="709"/>
        <w:jc w:val="center"/>
        <w:rPr>
          <w:rFonts w:ascii="Times New Roman" w:eastAsia="Times New Roman" w:hAnsi="Times New Roman"/>
          <w:b/>
          <w:lang w:eastAsia="lt-LT"/>
        </w:rPr>
      </w:pPr>
    </w:p>
    <w:p w14:paraId="5F3EA36A" w14:textId="77777777" w:rsidR="003863D5" w:rsidRPr="007D5F85" w:rsidRDefault="00106479" w:rsidP="0009263B">
      <w:pPr>
        <w:widowControl/>
        <w:tabs>
          <w:tab w:val="left" w:pos="851"/>
        </w:tabs>
        <w:suppressAutoHyphens w:val="0"/>
        <w:spacing w:line="360" w:lineRule="auto"/>
        <w:ind w:firstLine="851"/>
        <w:jc w:val="both"/>
        <w:rPr>
          <w:rFonts w:ascii="Times New Roman" w:eastAsia="Times New Roman" w:hAnsi="Times New Roman"/>
          <w:bCs/>
          <w:color w:val="auto"/>
          <w:lang w:eastAsia="en-US"/>
        </w:rPr>
      </w:pPr>
      <w:r w:rsidRPr="007D5F85">
        <w:rPr>
          <w:rFonts w:ascii="Times New Roman" w:eastAsia="Times New Roman" w:hAnsi="Times New Roman"/>
          <w:bCs/>
          <w:color w:val="auto"/>
          <w:lang w:eastAsia="en-US"/>
        </w:rPr>
        <w:t>1</w:t>
      </w:r>
      <w:r w:rsidR="00951B2B" w:rsidRPr="007D5F85">
        <w:rPr>
          <w:rFonts w:ascii="Times New Roman" w:eastAsia="Times New Roman" w:hAnsi="Times New Roman"/>
          <w:bCs/>
          <w:color w:val="auto"/>
          <w:lang w:eastAsia="en-US"/>
        </w:rPr>
        <w:t>2</w:t>
      </w:r>
      <w:r w:rsidRPr="007D5F85">
        <w:rPr>
          <w:rFonts w:ascii="Times New Roman" w:eastAsia="Times New Roman" w:hAnsi="Times New Roman"/>
          <w:bCs/>
          <w:color w:val="auto"/>
          <w:lang w:eastAsia="en-US"/>
        </w:rPr>
        <w:t xml:space="preserve">. </w:t>
      </w:r>
      <w:r w:rsidR="006A4EFC" w:rsidRPr="007D5F85">
        <w:rPr>
          <w:rFonts w:ascii="Times New Roman" w:eastAsia="Times New Roman" w:hAnsi="Times New Roman"/>
          <w:bCs/>
          <w:color w:val="auto"/>
          <w:lang w:eastAsia="en-US"/>
        </w:rPr>
        <w:t>Lyginant pareigybes ir nustatant pareigybių didžiausius pareiginės algos koeficientų dydžius, viršijančius Įstatymo 1 priede nustatytus pareiginė</w:t>
      </w:r>
      <w:r w:rsidR="00951B2B" w:rsidRPr="007D5F85">
        <w:rPr>
          <w:rFonts w:ascii="Times New Roman" w:eastAsia="Times New Roman" w:hAnsi="Times New Roman"/>
          <w:bCs/>
          <w:color w:val="auto"/>
          <w:lang w:eastAsia="en-US"/>
        </w:rPr>
        <w:t>s algos minimalius koeficientus, rekomenduotina:</w:t>
      </w:r>
    </w:p>
    <w:p w14:paraId="01101465" w14:textId="77777777" w:rsidR="006A4EFC" w:rsidRPr="007D5F85" w:rsidRDefault="00951B2B" w:rsidP="0009263B">
      <w:pPr>
        <w:spacing w:line="360" w:lineRule="auto"/>
        <w:ind w:right="49" w:firstLine="851"/>
        <w:jc w:val="both"/>
        <w:rPr>
          <w:rFonts w:ascii="Times New Roman" w:eastAsia="Times New Roman" w:hAnsi="Times New Roman"/>
          <w:lang w:eastAsia="lt-LT"/>
        </w:rPr>
      </w:pPr>
      <w:r w:rsidRPr="007D5F85">
        <w:rPr>
          <w:rFonts w:ascii="Times New Roman" w:eastAsia="Times New Roman" w:hAnsi="Times New Roman"/>
          <w:bCs/>
          <w:color w:val="auto"/>
          <w:lang w:eastAsia="en-US"/>
        </w:rPr>
        <w:t>12</w:t>
      </w:r>
      <w:r w:rsidR="006A4EFC" w:rsidRPr="007D5F85">
        <w:rPr>
          <w:rFonts w:ascii="Times New Roman" w:eastAsia="Times New Roman" w:hAnsi="Times New Roman"/>
          <w:bCs/>
          <w:color w:val="auto"/>
          <w:lang w:eastAsia="en-US"/>
        </w:rPr>
        <w:t xml:space="preserve">.1 </w:t>
      </w:r>
      <w:r w:rsidR="006A4EFC" w:rsidRPr="007D5F85">
        <w:rPr>
          <w:rFonts w:ascii="Times New Roman" w:eastAsia="Times New Roman" w:hAnsi="Times New Roman"/>
          <w:lang w:eastAsia="lt-LT"/>
        </w:rPr>
        <w:t xml:space="preserve">išlaikyti pareigybių grupių hierarchinės struktūros vientisumą nuo aukščiausios iki žemiausios pareigybių </w:t>
      </w:r>
      <w:r w:rsidRPr="007D5F85">
        <w:rPr>
          <w:rFonts w:ascii="Times New Roman" w:eastAsia="Times New Roman" w:hAnsi="Times New Roman"/>
          <w:lang w:eastAsia="lt-LT"/>
        </w:rPr>
        <w:t>pakopos</w:t>
      </w:r>
      <w:r w:rsidR="006A4EFC" w:rsidRPr="007D5F85">
        <w:rPr>
          <w:rFonts w:ascii="Times New Roman" w:eastAsia="Times New Roman" w:hAnsi="Times New Roman"/>
          <w:lang w:eastAsia="lt-LT"/>
        </w:rPr>
        <w:t>;</w:t>
      </w:r>
    </w:p>
    <w:p w14:paraId="60EB15F8" w14:textId="77777777" w:rsidR="00951B2B" w:rsidRPr="007D5F85" w:rsidRDefault="00951B2B" w:rsidP="0009263B">
      <w:pPr>
        <w:widowControl/>
        <w:suppressAutoHyphens w:val="0"/>
        <w:spacing w:line="360" w:lineRule="auto"/>
        <w:ind w:right="49" w:firstLine="851"/>
        <w:jc w:val="both"/>
        <w:rPr>
          <w:rFonts w:ascii="Times New Roman" w:eastAsia="Times New Roman" w:hAnsi="Times New Roman"/>
          <w:lang w:eastAsia="lt-LT"/>
        </w:rPr>
      </w:pPr>
      <w:bookmarkStart w:id="2" w:name="part_1b87cbb175bc4ff5b2b02033fa559cdc"/>
      <w:bookmarkEnd w:id="2"/>
      <w:r w:rsidRPr="007D5F85">
        <w:rPr>
          <w:rFonts w:ascii="Times New Roman" w:eastAsia="Times New Roman" w:hAnsi="Times New Roman"/>
          <w:lang w:eastAsia="lt-LT"/>
        </w:rPr>
        <w:t>12</w:t>
      </w:r>
      <w:r w:rsidR="006A4EFC" w:rsidRPr="007D5F85">
        <w:rPr>
          <w:rFonts w:ascii="Times New Roman" w:eastAsia="Times New Roman" w:hAnsi="Times New Roman"/>
          <w:lang w:eastAsia="lt-LT"/>
        </w:rPr>
        <w:t>.2. taikyti pareigybių lyginimo ir pareiginės algos koeficiento dydžio nustatymo kriterijus:</w:t>
      </w:r>
    </w:p>
    <w:p w14:paraId="35B6BC8A" w14:textId="77777777" w:rsidR="00951B2B" w:rsidRPr="007D5F85" w:rsidRDefault="00951B2B" w:rsidP="0009263B">
      <w:pPr>
        <w:widowControl/>
        <w:suppressAutoHyphens w:val="0"/>
        <w:spacing w:line="360" w:lineRule="auto"/>
        <w:ind w:right="49" w:firstLine="851"/>
        <w:jc w:val="both"/>
        <w:rPr>
          <w:rFonts w:ascii="Times New Roman" w:eastAsia="Times New Roman" w:hAnsi="Times New Roman"/>
          <w:lang w:eastAsia="lt-LT"/>
        </w:rPr>
      </w:pPr>
      <w:r w:rsidRPr="007D5F85">
        <w:rPr>
          <w:rFonts w:ascii="Times New Roman" w:eastAsia="Times New Roman" w:hAnsi="Times New Roman"/>
          <w:lang w:eastAsia="lt-LT"/>
        </w:rPr>
        <w:t>12.2.1</w:t>
      </w:r>
      <w:r w:rsidR="00170608" w:rsidRPr="007D5F85">
        <w:rPr>
          <w:rFonts w:ascii="Times New Roman" w:eastAsia="Times New Roman" w:hAnsi="Times New Roman"/>
          <w:lang w:eastAsia="lt-LT"/>
        </w:rPr>
        <w:t xml:space="preserve"> </w:t>
      </w:r>
      <w:r w:rsidR="006A4EFC" w:rsidRPr="007D5F85">
        <w:rPr>
          <w:rFonts w:ascii="Times New Roman" w:eastAsia="Times New Roman" w:hAnsi="Times New Roman"/>
          <w:lang w:eastAsia="lt-LT"/>
        </w:rPr>
        <w:t>veiklos apimties</w:t>
      </w:r>
      <w:r w:rsidRPr="007D5F85">
        <w:rPr>
          <w:rFonts w:ascii="Times New Roman" w:eastAsia="Times New Roman" w:hAnsi="Times New Roman"/>
          <w:lang w:eastAsia="lt-LT"/>
        </w:rPr>
        <w:t xml:space="preserve"> – kriterijus, apibrėžiantis gebėjimą atlikti tam tikros apimties (</w:t>
      </w:r>
      <w:r w:rsidR="008F6051" w:rsidRPr="007D5F85">
        <w:rPr>
          <w:rFonts w:ascii="Times New Roman" w:eastAsia="Times New Roman" w:hAnsi="Times New Roman"/>
          <w:lang w:eastAsia="lt-LT"/>
        </w:rPr>
        <w:t>susietos</w:t>
      </w:r>
      <w:r w:rsidRPr="007D5F85">
        <w:rPr>
          <w:rFonts w:ascii="Times New Roman" w:eastAsia="Times New Roman" w:hAnsi="Times New Roman"/>
          <w:lang w:eastAsia="lt-LT"/>
        </w:rPr>
        <w:t xml:space="preserve"> su įstaigos mokinių skaičiumi) užduotis;</w:t>
      </w:r>
    </w:p>
    <w:p w14:paraId="3E6BB939" w14:textId="77777777" w:rsidR="00951B2B" w:rsidRPr="007D5F85" w:rsidRDefault="00951B2B" w:rsidP="0009263B">
      <w:pPr>
        <w:widowControl/>
        <w:suppressAutoHyphens w:val="0"/>
        <w:spacing w:line="360" w:lineRule="auto"/>
        <w:ind w:right="49" w:firstLine="851"/>
        <w:jc w:val="both"/>
        <w:rPr>
          <w:rFonts w:ascii="Times New Roman" w:eastAsia="Times New Roman" w:hAnsi="Times New Roman"/>
          <w:lang w:eastAsia="lt-LT"/>
        </w:rPr>
      </w:pPr>
      <w:r w:rsidRPr="007D5F85">
        <w:rPr>
          <w:rFonts w:ascii="Times New Roman" w:eastAsia="Times New Roman" w:hAnsi="Times New Roman"/>
          <w:lang w:eastAsia="lt-LT"/>
        </w:rPr>
        <w:t xml:space="preserve">12.2.2 </w:t>
      </w:r>
      <w:r w:rsidR="00170608" w:rsidRPr="007D5F85">
        <w:rPr>
          <w:rFonts w:ascii="Times New Roman" w:eastAsia="Times New Roman" w:hAnsi="Times New Roman"/>
          <w:lang w:eastAsia="lt-LT"/>
        </w:rPr>
        <w:t>v</w:t>
      </w:r>
      <w:r w:rsidR="000E3758" w:rsidRPr="007D5F85">
        <w:rPr>
          <w:rFonts w:ascii="Times New Roman" w:hAnsi="Times New Roman"/>
        </w:rPr>
        <w:t>eiklos sudėtingumo</w:t>
      </w:r>
      <w:r w:rsidRPr="007D5F85">
        <w:rPr>
          <w:rFonts w:ascii="Times New Roman" w:hAnsi="Times New Roman"/>
        </w:rPr>
        <w:t xml:space="preserve"> - </w:t>
      </w:r>
      <w:r w:rsidRPr="007D5F85">
        <w:rPr>
          <w:rFonts w:ascii="Times New Roman" w:eastAsia="Times New Roman" w:hAnsi="Times New Roman"/>
          <w:lang w:eastAsia="lt-LT"/>
        </w:rPr>
        <w:t>kriterijus</w:t>
      </w:r>
      <w:r w:rsidR="00FC1588" w:rsidRPr="007D5F85">
        <w:rPr>
          <w:rFonts w:ascii="Times New Roman" w:eastAsia="Times New Roman" w:hAnsi="Times New Roman"/>
          <w:lang w:eastAsia="lt-LT"/>
        </w:rPr>
        <w:t xml:space="preserve">, </w:t>
      </w:r>
      <w:r w:rsidRPr="007D5F85">
        <w:rPr>
          <w:rFonts w:ascii="Times New Roman" w:eastAsia="Times New Roman" w:hAnsi="Times New Roman"/>
          <w:lang w:eastAsia="lt-LT"/>
        </w:rPr>
        <w:t>apibrėžiantis gebėjimą atlikti tam tikro sudėtingumo (</w:t>
      </w:r>
      <w:r w:rsidR="00DF48AA">
        <w:rPr>
          <w:rFonts w:ascii="Times New Roman" w:eastAsia="Times New Roman" w:hAnsi="Times New Roman"/>
          <w:lang w:eastAsia="lt-LT"/>
        </w:rPr>
        <w:t>susieto</w:t>
      </w:r>
      <w:r w:rsidRPr="007D5F85">
        <w:rPr>
          <w:rFonts w:ascii="Times New Roman" w:eastAsia="Times New Roman" w:hAnsi="Times New Roman"/>
          <w:lang w:eastAsia="lt-LT"/>
        </w:rPr>
        <w:t xml:space="preserve"> su specialiųjų poreikių mokinių skaičiumi)  </w:t>
      </w:r>
      <w:r w:rsidR="00FC1588" w:rsidRPr="007D5F85">
        <w:rPr>
          <w:rFonts w:ascii="Times New Roman" w:eastAsia="Times New Roman" w:hAnsi="Times New Roman"/>
          <w:lang w:eastAsia="lt-LT"/>
        </w:rPr>
        <w:t>užduotis;</w:t>
      </w:r>
    </w:p>
    <w:p w14:paraId="45AD974C" w14:textId="77777777" w:rsidR="00FC1588" w:rsidRPr="007D5F85" w:rsidRDefault="00FC1588" w:rsidP="0009263B">
      <w:pPr>
        <w:widowControl/>
        <w:suppressAutoHyphens w:val="0"/>
        <w:spacing w:line="360" w:lineRule="auto"/>
        <w:ind w:right="49" w:firstLine="851"/>
        <w:jc w:val="both"/>
        <w:rPr>
          <w:rFonts w:ascii="Times New Roman" w:eastAsia="Times New Roman" w:hAnsi="Times New Roman"/>
          <w:lang w:eastAsia="lt-LT"/>
        </w:rPr>
      </w:pPr>
      <w:r w:rsidRPr="007D5F85">
        <w:rPr>
          <w:rFonts w:ascii="Times New Roman" w:eastAsia="Times New Roman" w:hAnsi="Times New Roman"/>
          <w:lang w:eastAsia="lt-LT"/>
        </w:rPr>
        <w:t>12.2.3 darbo patirties – kriterijus, apibrėžiantis gebėjimą atlikti pavestas funkcijas priklausomai nuo turimos</w:t>
      </w:r>
      <w:r w:rsidR="008F6051" w:rsidRPr="007D5F85">
        <w:rPr>
          <w:rFonts w:ascii="Times New Roman" w:eastAsia="Times New Roman" w:hAnsi="Times New Roman"/>
          <w:lang w:eastAsia="lt-LT"/>
        </w:rPr>
        <w:t xml:space="preserve"> profesinio </w:t>
      </w:r>
      <w:r w:rsidRPr="007D5F85">
        <w:rPr>
          <w:rFonts w:ascii="Times New Roman" w:eastAsia="Times New Roman" w:hAnsi="Times New Roman"/>
          <w:lang w:eastAsia="lt-LT"/>
        </w:rPr>
        <w:t>darbo patirties</w:t>
      </w:r>
      <w:r w:rsidR="008F6051" w:rsidRPr="007D5F85">
        <w:rPr>
          <w:rFonts w:ascii="Times New Roman" w:eastAsia="Times New Roman" w:hAnsi="Times New Roman"/>
          <w:lang w:eastAsia="lt-LT"/>
        </w:rPr>
        <w:t>;</w:t>
      </w:r>
    </w:p>
    <w:p w14:paraId="2F92256A" w14:textId="77777777" w:rsidR="00FC1588" w:rsidRPr="007D5F85" w:rsidRDefault="00FC1588" w:rsidP="0009263B">
      <w:pPr>
        <w:widowControl/>
        <w:suppressAutoHyphens w:val="0"/>
        <w:spacing w:line="360" w:lineRule="auto"/>
        <w:ind w:right="49" w:firstLine="851"/>
        <w:jc w:val="both"/>
        <w:rPr>
          <w:rFonts w:ascii="Times New Roman" w:eastAsia="Times New Roman" w:hAnsi="Times New Roman"/>
          <w:lang w:eastAsia="lt-LT"/>
        </w:rPr>
      </w:pPr>
      <w:r w:rsidRPr="007D5F85">
        <w:rPr>
          <w:rFonts w:ascii="Times New Roman" w:eastAsia="Times New Roman" w:hAnsi="Times New Roman"/>
          <w:lang w:eastAsia="lt-LT"/>
        </w:rPr>
        <w:t>12.2.4 išsilavinimo – kriterijus, apibrėžiantis pareigybei reikalingą tam tikro lygio išsilavinimo būtinumą;</w:t>
      </w:r>
    </w:p>
    <w:p w14:paraId="14B20F14" w14:textId="77777777" w:rsidR="00FC1588" w:rsidRPr="007D5F85" w:rsidRDefault="00FC1588" w:rsidP="0009263B">
      <w:pPr>
        <w:widowControl/>
        <w:suppressAutoHyphens w:val="0"/>
        <w:spacing w:line="360" w:lineRule="auto"/>
        <w:ind w:right="49" w:firstLine="851"/>
        <w:jc w:val="both"/>
        <w:rPr>
          <w:rFonts w:ascii="Times New Roman" w:eastAsia="Times New Roman" w:hAnsi="Times New Roman"/>
          <w:lang w:eastAsia="lt-LT"/>
        </w:rPr>
      </w:pPr>
      <w:r w:rsidRPr="007D5F85">
        <w:rPr>
          <w:rFonts w:ascii="Times New Roman" w:eastAsia="Times New Roman" w:hAnsi="Times New Roman"/>
          <w:lang w:eastAsia="lt-LT"/>
        </w:rPr>
        <w:t xml:space="preserve">12.2.5 atsakomybės lygio – kriterijus, apibrėžiantis </w:t>
      </w:r>
      <w:r w:rsidR="008F6051" w:rsidRPr="007D5F85">
        <w:rPr>
          <w:rFonts w:ascii="Times New Roman" w:eastAsia="Times New Roman" w:hAnsi="Times New Roman"/>
          <w:lang w:eastAsia="lt-LT"/>
        </w:rPr>
        <w:t xml:space="preserve"> pareigybės  faktinį atsakomybės lygį už laukiamą rezultatą.</w:t>
      </w:r>
    </w:p>
    <w:p w14:paraId="0DF93541" w14:textId="0485CE10" w:rsidR="000E3758" w:rsidRPr="007D5F85" w:rsidRDefault="008F6051" w:rsidP="0009263B">
      <w:pPr>
        <w:widowControl/>
        <w:suppressAutoHyphens w:val="0"/>
        <w:spacing w:line="360" w:lineRule="auto"/>
        <w:ind w:right="49" w:firstLine="851"/>
        <w:jc w:val="both"/>
        <w:rPr>
          <w:rFonts w:ascii="Times New Roman" w:hAnsi="Times New Roman"/>
        </w:rPr>
      </w:pPr>
      <w:r w:rsidRPr="007D5F85">
        <w:rPr>
          <w:rFonts w:ascii="Times New Roman" w:eastAsia="Times New Roman" w:hAnsi="Times New Roman"/>
          <w:lang w:eastAsia="lt-LT"/>
        </w:rPr>
        <w:lastRenderedPageBreak/>
        <w:t xml:space="preserve">13. </w:t>
      </w:r>
      <w:r w:rsidR="00E823E1" w:rsidRPr="007D5F85">
        <w:rPr>
          <w:rFonts w:ascii="Times New Roman" w:hAnsi="Times New Roman"/>
        </w:rPr>
        <w:t xml:space="preserve">Kiekvienas </w:t>
      </w:r>
      <w:r w:rsidRPr="007D5F85">
        <w:rPr>
          <w:rFonts w:ascii="Times New Roman" w:eastAsia="Times New Roman" w:hAnsi="Times New Roman"/>
          <w:lang w:eastAsia="lt-LT"/>
        </w:rPr>
        <w:t xml:space="preserve">pareigybių lyginimo ir pareiginės algos koeficiento dydžio nustatymo kriterijus </w:t>
      </w:r>
      <w:r w:rsidR="00E823E1" w:rsidRPr="007D5F85">
        <w:rPr>
          <w:rFonts w:ascii="Times New Roman" w:hAnsi="Times New Roman"/>
        </w:rPr>
        <w:t>vertinamas balais: aukščiausias balas yra 5, žemiausias</w:t>
      </w:r>
      <w:r w:rsidRPr="007D5F85">
        <w:rPr>
          <w:rFonts w:ascii="Times New Roman" w:hAnsi="Times New Roman"/>
        </w:rPr>
        <w:t xml:space="preserve"> balas –</w:t>
      </w:r>
      <w:r w:rsidR="00E823E1" w:rsidRPr="007D5F85">
        <w:rPr>
          <w:rFonts w:ascii="Times New Roman" w:hAnsi="Times New Roman"/>
        </w:rPr>
        <w:t xml:space="preserve"> 1</w:t>
      </w:r>
      <w:r w:rsidR="00DF48AA">
        <w:rPr>
          <w:rFonts w:ascii="Times New Roman" w:hAnsi="Times New Roman"/>
        </w:rPr>
        <w:t xml:space="preserve"> </w:t>
      </w:r>
      <w:r w:rsidRPr="007D5F85">
        <w:rPr>
          <w:rFonts w:ascii="Times New Roman" w:hAnsi="Times New Roman"/>
        </w:rPr>
        <w:t>(</w:t>
      </w:r>
      <w:r w:rsidR="004C22C9">
        <w:rPr>
          <w:rFonts w:ascii="Times New Roman" w:hAnsi="Times New Roman"/>
        </w:rPr>
        <w:t>Aprašo</w:t>
      </w:r>
      <w:r w:rsidRPr="007D5F85">
        <w:rPr>
          <w:rFonts w:ascii="Times New Roman" w:hAnsi="Times New Roman"/>
        </w:rPr>
        <w:t xml:space="preserve"> 2 Priedas). </w:t>
      </w:r>
      <w:r w:rsidR="00BD31DB" w:rsidRPr="007D5F85">
        <w:rPr>
          <w:rFonts w:ascii="Times New Roman" w:hAnsi="Times New Roman"/>
        </w:rPr>
        <w:t xml:space="preserve">Visų 5 </w:t>
      </w:r>
      <w:r w:rsidRPr="007D5F85">
        <w:rPr>
          <w:rFonts w:ascii="Times New Roman" w:eastAsia="Times New Roman" w:hAnsi="Times New Roman"/>
          <w:lang w:eastAsia="lt-LT"/>
        </w:rPr>
        <w:t xml:space="preserve">pareigybių lyginimo ir pareiginės algos koeficiento dydžio nustatymo </w:t>
      </w:r>
      <w:r w:rsidR="00BD31DB" w:rsidRPr="007D5F85">
        <w:rPr>
          <w:rFonts w:ascii="Times New Roman" w:hAnsi="Times New Roman"/>
        </w:rPr>
        <w:t xml:space="preserve">kriterijų balai susumuojami ir priklausomai nuo </w:t>
      </w:r>
      <w:r w:rsidR="00DF48AA">
        <w:rPr>
          <w:rFonts w:ascii="Times New Roman" w:hAnsi="Times New Roman"/>
        </w:rPr>
        <w:t>bendros balų</w:t>
      </w:r>
      <w:r w:rsidR="00BD31DB" w:rsidRPr="007D5F85">
        <w:rPr>
          <w:rFonts w:ascii="Times New Roman" w:hAnsi="Times New Roman"/>
        </w:rPr>
        <w:t xml:space="preserve"> sumos kiekviena pareigybės </w:t>
      </w:r>
      <w:r w:rsidRPr="007D5F85">
        <w:rPr>
          <w:rFonts w:ascii="Times New Roman" w:hAnsi="Times New Roman"/>
        </w:rPr>
        <w:t xml:space="preserve">pakopa skirstoma į 2 </w:t>
      </w:r>
      <w:r w:rsidR="00F53873">
        <w:rPr>
          <w:rFonts w:ascii="Times New Roman" w:hAnsi="Times New Roman"/>
        </w:rPr>
        <w:t>lygius</w:t>
      </w:r>
      <w:r w:rsidR="00AD3612">
        <w:rPr>
          <w:rFonts w:ascii="Times New Roman" w:hAnsi="Times New Roman"/>
        </w:rPr>
        <w:t xml:space="preserve"> (I lygis aukštesnis, bendra balų suma didesne, II lygis žemesnis, bendra balų suma mažesnė).</w:t>
      </w:r>
    </w:p>
    <w:p w14:paraId="2C7CC0ED" w14:textId="77777777" w:rsidR="00E823E1" w:rsidRPr="007D5F85" w:rsidRDefault="00951B2B" w:rsidP="0009263B">
      <w:pPr>
        <w:widowControl/>
        <w:suppressAutoHyphens w:val="0"/>
        <w:spacing w:line="360" w:lineRule="auto"/>
        <w:ind w:right="49" w:firstLine="851"/>
        <w:jc w:val="both"/>
        <w:rPr>
          <w:rFonts w:ascii="Times New Roman" w:hAnsi="Times New Roman"/>
        </w:rPr>
      </w:pPr>
      <w:r w:rsidRPr="007D5F85">
        <w:rPr>
          <w:rFonts w:ascii="Times New Roman" w:hAnsi="Times New Roman"/>
        </w:rPr>
        <w:t>1</w:t>
      </w:r>
      <w:r w:rsidR="008F6051" w:rsidRPr="007D5F85">
        <w:rPr>
          <w:rFonts w:ascii="Times New Roman" w:hAnsi="Times New Roman"/>
        </w:rPr>
        <w:t>4</w:t>
      </w:r>
      <w:r w:rsidRPr="007D5F85">
        <w:rPr>
          <w:rFonts w:ascii="Times New Roman" w:hAnsi="Times New Roman"/>
        </w:rPr>
        <w:t>.</w:t>
      </w:r>
      <w:r w:rsidR="00E823E1" w:rsidRPr="007D5F85">
        <w:rPr>
          <w:rFonts w:ascii="Times New Roman" w:hAnsi="Times New Roman"/>
        </w:rPr>
        <w:t xml:space="preserve"> </w:t>
      </w:r>
      <w:r w:rsidR="00AD3612">
        <w:rPr>
          <w:rFonts w:ascii="Times New Roman" w:hAnsi="Times New Roman"/>
        </w:rPr>
        <w:t>Pareigybę</w:t>
      </w:r>
      <w:r w:rsidR="00625B2E" w:rsidRPr="007D5F85">
        <w:rPr>
          <w:rFonts w:ascii="Times New Roman" w:hAnsi="Times New Roman"/>
        </w:rPr>
        <w:t xml:space="preserve"> </w:t>
      </w:r>
      <w:r w:rsidR="007D5F85" w:rsidRPr="007D5F85">
        <w:rPr>
          <w:rFonts w:ascii="Times New Roman" w:hAnsi="Times New Roman"/>
        </w:rPr>
        <w:t>rekomenduojama vertinti kaip laisvą, t. y. neužimtą</w:t>
      </w:r>
      <w:r w:rsidR="00625B2E" w:rsidRPr="007D5F85">
        <w:rPr>
          <w:rFonts w:ascii="Times New Roman" w:hAnsi="Times New Roman"/>
        </w:rPr>
        <w:t>, apsibrėžiant pareigybei keliamus reikalavimus tinkamam rezultatui pasiekti.</w:t>
      </w:r>
    </w:p>
    <w:p w14:paraId="4902146C" w14:textId="77777777" w:rsidR="00A72F13" w:rsidRPr="007D5F85" w:rsidRDefault="00A72F13" w:rsidP="0009263B">
      <w:pPr>
        <w:widowControl/>
        <w:suppressAutoHyphens w:val="0"/>
        <w:spacing w:line="360" w:lineRule="auto"/>
        <w:jc w:val="center"/>
        <w:rPr>
          <w:rFonts w:ascii="Times New Roman" w:eastAsia="Times New Roman" w:hAnsi="Times New Roman"/>
          <w:b/>
          <w:bCs/>
          <w:color w:val="auto"/>
          <w:lang w:eastAsia="en-US"/>
        </w:rPr>
      </w:pPr>
    </w:p>
    <w:p w14:paraId="6FD64248" w14:textId="77777777" w:rsidR="008C2808" w:rsidRPr="001E78AC" w:rsidRDefault="008F6051" w:rsidP="0009263B">
      <w:pPr>
        <w:widowControl/>
        <w:suppressAutoHyphens w:val="0"/>
        <w:spacing w:line="360" w:lineRule="auto"/>
        <w:jc w:val="center"/>
        <w:rPr>
          <w:rFonts w:ascii="Times New Roman" w:eastAsia="Times New Roman" w:hAnsi="Times New Roman"/>
          <w:b/>
          <w:bCs/>
          <w:color w:val="auto"/>
          <w:lang w:eastAsia="en-US"/>
        </w:rPr>
      </w:pPr>
      <w:r>
        <w:rPr>
          <w:rFonts w:ascii="Times New Roman" w:eastAsia="Times New Roman" w:hAnsi="Times New Roman"/>
          <w:b/>
          <w:bCs/>
          <w:color w:val="auto"/>
          <w:lang w:eastAsia="en-US"/>
        </w:rPr>
        <w:t>V SKYRIUS</w:t>
      </w:r>
    </w:p>
    <w:p w14:paraId="09B9B633" w14:textId="520AB60A" w:rsidR="00A937DF" w:rsidRPr="001E78AC" w:rsidRDefault="000A2D34" w:rsidP="0009263B">
      <w:pPr>
        <w:spacing w:line="360" w:lineRule="auto"/>
        <w:jc w:val="center"/>
        <w:rPr>
          <w:rFonts w:ascii="Times New Roman" w:eastAsia="Times New Roman" w:hAnsi="Times New Roman"/>
          <w:b/>
          <w:lang w:eastAsia="lt-LT"/>
        </w:rPr>
      </w:pPr>
      <w:r w:rsidRPr="001B0F0C">
        <w:rPr>
          <w:rFonts w:ascii="Times New Roman" w:eastAsia="Times New Roman" w:hAnsi="Times New Roman"/>
          <w:b/>
          <w:lang w:eastAsia="lt-LT"/>
        </w:rPr>
        <w:t xml:space="preserve">PAREIGINĖS ALGOS </w:t>
      </w:r>
      <w:r w:rsidR="00DD0B6C" w:rsidRPr="001B0F0C">
        <w:rPr>
          <w:rFonts w:ascii="Times New Roman" w:eastAsia="Times New Roman" w:hAnsi="Times New Roman"/>
          <w:b/>
          <w:lang w:eastAsia="lt-LT"/>
        </w:rPr>
        <w:t>KOEFIC</w:t>
      </w:r>
      <w:r w:rsidR="00DA12B0">
        <w:rPr>
          <w:rFonts w:ascii="Times New Roman" w:eastAsia="Times New Roman" w:hAnsi="Times New Roman"/>
          <w:b/>
          <w:lang w:eastAsia="lt-LT"/>
        </w:rPr>
        <w:t>I</w:t>
      </w:r>
      <w:r w:rsidR="00DD0B6C" w:rsidRPr="001B0F0C">
        <w:rPr>
          <w:rFonts w:ascii="Times New Roman" w:eastAsia="Times New Roman" w:hAnsi="Times New Roman"/>
          <w:b/>
          <w:lang w:eastAsia="lt-LT"/>
        </w:rPr>
        <w:t>ENTŲ</w:t>
      </w:r>
      <w:r w:rsidR="00A937DF" w:rsidRPr="001B0F0C">
        <w:rPr>
          <w:rFonts w:ascii="Times New Roman" w:eastAsia="Times New Roman" w:hAnsi="Times New Roman"/>
          <w:b/>
          <w:lang w:eastAsia="lt-LT"/>
        </w:rPr>
        <w:t xml:space="preserve"> </w:t>
      </w:r>
      <w:r w:rsidR="008F6051">
        <w:rPr>
          <w:rFonts w:ascii="Times New Roman" w:eastAsia="Times New Roman" w:hAnsi="Times New Roman"/>
          <w:b/>
          <w:lang w:eastAsia="lt-LT"/>
        </w:rPr>
        <w:t xml:space="preserve">INTERVALŲ </w:t>
      </w:r>
      <w:r w:rsidR="00A937DF" w:rsidRPr="001B0F0C">
        <w:rPr>
          <w:rFonts w:ascii="Times New Roman" w:eastAsia="Times New Roman" w:hAnsi="Times New Roman"/>
          <w:b/>
          <w:lang w:eastAsia="lt-LT"/>
        </w:rPr>
        <w:t xml:space="preserve">NUSTATYMAS </w:t>
      </w:r>
    </w:p>
    <w:p w14:paraId="348F87B0" w14:textId="77777777" w:rsidR="00A937DF" w:rsidRPr="000A2D34" w:rsidRDefault="00A937DF" w:rsidP="0009263B">
      <w:pPr>
        <w:spacing w:line="360" w:lineRule="auto"/>
        <w:ind w:firstLine="851"/>
        <w:jc w:val="center"/>
        <w:rPr>
          <w:rFonts w:ascii="Times New Roman" w:eastAsia="Times New Roman" w:hAnsi="Times New Roman"/>
          <w:lang w:eastAsia="lt-LT"/>
        </w:rPr>
      </w:pPr>
    </w:p>
    <w:p w14:paraId="01553785" w14:textId="0462A40A" w:rsidR="008F6051" w:rsidRPr="007D5F85" w:rsidRDefault="008F6051" w:rsidP="0009263B">
      <w:pPr>
        <w:spacing w:line="360" w:lineRule="auto"/>
        <w:ind w:firstLine="851"/>
        <w:jc w:val="both"/>
        <w:rPr>
          <w:rFonts w:ascii="Times New Roman" w:hAnsi="Times New Roman"/>
        </w:rPr>
      </w:pPr>
      <w:r w:rsidRPr="007D5F85">
        <w:rPr>
          <w:rFonts w:ascii="Times New Roman" w:eastAsia="Times New Roman" w:hAnsi="Times New Roman"/>
          <w:lang w:eastAsia="lt-LT"/>
        </w:rPr>
        <w:t>15</w:t>
      </w:r>
      <w:r w:rsidR="00A937DF" w:rsidRPr="007D5F85">
        <w:rPr>
          <w:rFonts w:ascii="Times New Roman" w:eastAsia="Times New Roman" w:hAnsi="Times New Roman"/>
          <w:lang w:eastAsia="lt-LT"/>
        </w:rPr>
        <w:t xml:space="preserve">. </w:t>
      </w:r>
      <w:r w:rsidR="00BD31DB" w:rsidRPr="007D5F85">
        <w:rPr>
          <w:rFonts w:ascii="Times New Roman" w:hAnsi="Times New Roman"/>
        </w:rPr>
        <w:t xml:space="preserve">Kiekvienai įstaigos pareigybės pakopai </w:t>
      </w:r>
      <w:r w:rsidRPr="007D5F85">
        <w:rPr>
          <w:rFonts w:ascii="Times New Roman" w:hAnsi="Times New Roman"/>
        </w:rPr>
        <w:t xml:space="preserve">ir </w:t>
      </w:r>
      <w:r w:rsidR="00F53873">
        <w:rPr>
          <w:rFonts w:ascii="Times New Roman" w:hAnsi="Times New Roman"/>
        </w:rPr>
        <w:t>lygiui</w:t>
      </w:r>
      <w:r w:rsidRPr="007D5F85">
        <w:rPr>
          <w:rFonts w:ascii="Times New Roman" w:hAnsi="Times New Roman"/>
        </w:rPr>
        <w:t xml:space="preserve"> </w:t>
      </w:r>
      <w:r w:rsidR="00BD31DB" w:rsidRPr="007D5F85">
        <w:rPr>
          <w:rFonts w:ascii="Times New Roman" w:hAnsi="Times New Roman"/>
        </w:rPr>
        <w:t>nustatom</w:t>
      </w:r>
      <w:r w:rsidR="00DF48AA">
        <w:rPr>
          <w:rFonts w:ascii="Times New Roman" w:hAnsi="Times New Roman"/>
        </w:rPr>
        <w:t>os</w:t>
      </w:r>
      <w:r w:rsidR="00BD31DB" w:rsidRPr="007D5F85">
        <w:rPr>
          <w:rFonts w:ascii="Times New Roman" w:hAnsi="Times New Roman"/>
        </w:rPr>
        <w:t xml:space="preserve"> pareiginės algos koeficientų minimali, </w:t>
      </w:r>
      <w:r w:rsidR="00F53873">
        <w:rPr>
          <w:rFonts w:ascii="Times New Roman" w:hAnsi="Times New Roman"/>
        </w:rPr>
        <w:t xml:space="preserve">vidutinė ir </w:t>
      </w:r>
      <w:r w:rsidR="00BD31DB" w:rsidRPr="007D5F85">
        <w:rPr>
          <w:rFonts w:ascii="Times New Roman" w:hAnsi="Times New Roman"/>
        </w:rPr>
        <w:t>ma</w:t>
      </w:r>
      <w:r w:rsidRPr="007D5F85">
        <w:rPr>
          <w:rFonts w:ascii="Times New Roman" w:hAnsi="Times New Roman"/>
        </w:rPr>
        <w:t>ksimali reikšmės (</w:t>
      </w:r>
      <w:r w:rsidR="004C22C9">
        <w:rPr>
          <w:rFonts w:ascii="Times New Roman" w:hAnsi="Times New Roman"/>
        </w:rPr>
        <w:t>Aprašo</w:t>
      </w:r>
      <w:r w:rsidRPr="007D5F85">
        <w:rPr>
          <w:rFonts w:ascii="Times New Roman" w:hAnsi="Times New Roman"/>
        </w:rPr>
        <w:t xml:space="preserve"> 3 priedas).</w:t>
      </w:r>
    </w:p>
    <w:p w14:paraId="3D3F8EDB" w14:textId="77777777" w:rsidR="00BD31DB" w:rsidRPr="007D5F85" w:rsidRDefault="00BD31DB" w:rsidP="0009263B">
      <w:pPr>
        <w:spacing w:line="360" w:lineRule="auto"/>
        <w:ind w:firstLine="851"/>
        <w:jc w:val="both"/>
        <w:rPr>
          <w:rFonts w:ascii="Times New Roman" w:hAnsi="Times New Roman"/>
        </w:rPr>
      </w:pPr>
      <w:r w:rsidRPr="007D5F85">
        <w:rPr>
          <w:rFonts w:ascii="Times New Roman" w:hAnsi="Times New Roman"/>
        </w:rPr>
        <w:t>16. Žemiausios (pirmos) pareigybių pakopos minimali pareiginės algos intervalo reikšmė atitinka mažiausią įstaigoje darbuotojo turimą pareiginės algos koeficientą.</w:t>
      </w:r>
    </w:p>
    <w:p w14:paraId="4A584179" w14:textId="77777777" w:rsidR="00BD31DB" w:rsidRPr="007D5F85" w:rsidRDefault="00BD31DB" w:rsidP="0009263B">
      <w:pPr>
        <w:spacing w:line="360" w:lineRule="auto"/>
        <w:ind w:firstLine="851"/>
        <w:jc w:val="both"/>
        <w:rPr>
          <w:rFonts w:ascii="Times New Roman" w:hAnsi="Times New Roman"/>
        </w:rPr>
      </w:pPr>
      <w:r w:rsidRPr="007D5F85">
        <w:rPr>
          <w:rFonts w:ascii="Times New Roman" w:hAnsi="Times New Roman"/>
        </w:rPr>
        <w:t>17. Aukščiausios pareigybių pakopos maksimali pareiginės algos intervalo r</w:t>
      </w:r>
      <w:r w:rsidR="007D5F85" w:rsidRPr="007D5F85">
        <w:rPr>
          <w:rFonts w:ascii="Times New Roman" w:hAnsi="Times New Roman"/>
        </w:rPr>
        <w:t xml:space="preserve">eikšmė atitinka įstaigos vadovo pavaduotojui </w:t>
      </w:r>
      <w:r w:rsidRPr="007D5F85">
        <w:rPr>
          <w:rFonts w:ascii="Times New Roman" w:hAnsi="Times New Roman"/>
        </w:rPr>
        <w:t xml:space="preserve"> nustatytą pareiginės algos koeficiento reikšmę.</w:t>
      </w:r>
    </w:p>
    <w:p w14:paraId="36D4A310" w14:textId="77777777" w:rsidR="00BD31DB" w:rsidRPr="007D5F85" w:rsidRDefault="00BD31DB" w:rsidP="0009263B">
      <w:pPr>
        <w:spacing w:line="360" w:lineRule="auto"/>
        <w:ind w:firstLine="851"/>
        <w:jc w:val="both"/>
        <w:rPr>
          <w:rFonts w:ascii="Times New Roman" w:hAnsi="Times New Roman"/>
        </w:rPr>
      </w:pPr>
      <w:r w:rsidRPr="007D5F85">
        <w:rPr>
          <w:rFonts w:ascii="Times New Roman" w:hAnsi="Times New Roman"/>
        </w:rPr>
        <w:t>18. Tarpinių pareigybių pakopų pareiginės algos intervalų maksimalios</w:t>
      </w:r>
      <w:r w:rsidR="00DF48AA">
        <w:rPr>
          <w:rFonts w:ascii="Times New Roman" w:hAnsi="Times New Roman"/>
        </w:rPr>
        <w:t>, vidutinės</w:t>
      </w:r>
      <w:r w:rsidRPr="007D5F85">
        <w:rPr>
          <w:rFonts w:ascii="Times New Roman" w:hAnsi="Times New Roman"/>
        </w:rPr>
        <w:t xml:space="preserve"> ir minimalios reikšmės nustatomos išlaikant nuoseklų intervalo plotį ir intervalo didėjimą, kylant nuo žemesnių į aukštesnes pareigybių pakopas.</w:t>
      </w:r>
    </w:p>
    <w:p w14:paraId="16806A11" w14:textId="77777777" w:rsidR="00BD31DB" w:rsidRPr="007D5F85" w:rsidRDefault="00BD31DB" w:rsidP="0009263B">
      <w:pPr>
        <w:spacing w:line="360" w:lineRule="auto"/>
        <w:ind w:firstLine="851"/>
        <w:jc w:val="both"/>
        <w:rPr>
          <w:rFonts w:ascii="Times New Roman" w:hAnsi="Times New Roman"/>
        </w:rPr>
      </w:pPr>
      <w:r w:rsidRPr="007D5F85">
        <w:rPr>
          <w:rFonts w:ascii="Times New Roman" w:hAnsi="Times New Roman"/>
          <w:shd w:val="clear" w:color="auto" w:fill="FFFFFF"/>
        </w:rPr>
        <w:t>19.</w:t>
      </w:r>
      <w:r w:rsidRPr="007D5F85">
        <w:rPr>
          <w:rFonts w:ascii="Times New Roman" w:hAnsi="Times New Roman"/>
        </w:rPr>
        <w:t xml:space="preserve"> Darbuotojo pareiginės algos minimalus koeficientas negali būti mažesnis nei nustatytas </w:t>
      </w:r>
      <w:r w:rsidR="007D5F85" w:rsidRPr="007D5F85">
        <w:rPr>
          <w:rFonts w:ascii="Times New Roman" w:hAnsi="Times New Roman"/>
        </w:rPr>
        <w:t>Į</w:t>
      </w:r>
      <w:r w:rsidRPr="007D5F85">
        <w:rPr>
          <w:rFonts w:ascii="Times New Roman" w:hAnsi="Times New Roman"/>
        </w:rPr>
        <w:t xml:space="preserve">statymo 1 priede, o darbininkų pareiginė alga – ne mažesnė kaip Lietuvos Respublikos Vyriausybės patvirtinta minimalioji mėnesinė alga. </w:t>
      </w:r>
    </w:p>
    <w:p w14:paraId="5771CC11" w14:textId="77777777" w:rsidR="007522A0" w:rsidRPr="001E78AC" w:rsidRDefault="007522A0" w:rsidP="0009263B">
      <w:pPr>
        <w:spacing w:line="360" w:lineRule="auto"/>
        <w:ind w:firstLine="720"/>
        <w:jc w:val="both"/>
        <w:rPr>
          <w:rFonts w:ascii="Times New Roman" w:hAnsi="Times New Roman"/>
          <w:color w:val="auto"/>
        </w:rPr>
      </w:pPr>
    </w:p>
    <w:p w14:paraId="43AE835D" w14:textId="77777777" w:rsidR="00BD1115" w:rsidRPr="001E78AC" w:rsidRDefault="007522A0" w:rsidP="0009263B">
      <w:pPr>
        <w:spacing w:line="360" w:lineRule="auto"/>
        <w:jc w:val="center"/>
        <w:rPr>
          <w:rFonts w:ascii="Times New Roman" w:hAnsi="Times New Roman"/>
          <w:b/>
          <w:color w:val="auto"/>
        </w:rPr>
      </w:pPr>
      <w:r w:rsidRPr="001E78AC">
        <w:rPr>
          <w:rFonts w:ascii="Times New Roman" w:hAnsi="Times New Roman"/>
          <w:b/>
          <w:color w:val="auto"/>
        </w:rPr>
        <w:t>V</w:t>
      </w:r>
      <w:r w:rsidR="007D5F85">
        <w:rPr>
          <w:rFonts w:ascii="Times New Roman" w:hAnsi="Times New Roman"/>
          <w:b/>
          <w:color w:val="auto"/>
        </w:rPr>
        <w:t>I</w:t>
      </w:r>
      <w:r w:rsidRPr="001E78AC">
        <w:rPr>
          <w:rFonts w:ascii="Times New Roman" w:hAnsi="Times New Roman"/>
          <w:b/>
          <w:color w:val="auto"/>
        </w:rPr>
        <w:t xml:space="preserve"> SKYRIUS</w:t>
      </w:r>
      <w:r w:rsidR="005F4340">
        <w:rPr>
          <w:rFonts w:ascii="Times New Roman" w:hAnsi="Times New Roman"/>
          <w:b/>
          <w:color w:val="auto"/>
        </w:rPr>
        <w:t xml:space="preserve"> </w:t>
      </w:r>
    </w:p>
    <w:p w14:paraId="18F262CD" w14:textId="77777777" w:rsidR="00BD1115" w:rsidRPr="001E78AC" w:rsidRDefault="00BD31DB" w:rsidP="0009263B">
      <w:pPr>
        <w:spacing w:line="360" w:lineRule="auto"/>
        <w:jc w:val="center"/>
        <w:rPr>
          <w:rFonts w:ascii="Times New Roman" w:hAnsi="Times New Roman"/>
          <w:b/>
          <w:color w:val="auto"/>
          <w:spacing w:val="2"/>
        </w:rPr>
      </w:pPr>
      <w:r>
        <w:rPr>
          <w:rFonts w:ascii="Times New Roman" w:hAnsi="Times New Roman"/>
          <w:b/>
          <w:color w:val="auto"/>
          <w:spacing w:val="2"/>
        </w:rPr>
        <w:t xml:space="preserve">DARBUOTOJŲ PAREIGINĖS ALGOS KOEFICIENTŲ </w:t>
      </w:r>
      <w:r w:rsidR="00BD1115" w:rsidRPr="001E78AC">
        <w:rPr>
          <w:rFonts w:ascii="Times New Roman" w:hAnsi="Times New Roman"/>
          <w:b/>
          <w:color w:val="auto"/>
          <w:spacing w:val="2"/>
        </w:rPr>
        <w:t>NUSTATYMAS ATLIKUS VEIKLOS VERTINIMĄ</w:t>
      </w:r>
      <w:r w:rsidR="005F4340">
        <w:rPr>
          <w:rFonts w:ascii="Times New Roman" w:hAnsi="Times New Roman"/>
          <w:b/>
          <w:color w:val="auto"/>
          <w:spacing w:val="2"/>
        </w:rPr>
        <w:t xml:space="preserve"> </w:t>
      </w:r>
    </w:p>
    <w:p w14:paraId="25C5080C" w14:textId="77777777" w:rsidR="00BD1115" w:rsidRPr="001E78AC" w:rsidRDefault="00BD1115" w:rsidP="0009263B">
      <w:pPr>
        <w:spacing w:line="360" w:lineRule="auto"/>
        <w:ind w:firstLine="720"/>
        <w:jc w:val="center"/>
        <w:rPr>
          <w:rFonts w:ascii="Times New Roman" w:hAnsi="Times New Roman"/>
          <w:color w:val="auto"/>
          <w:spacing w:val="2"/>
        </w:rPr>
      </w:pPr>
    </w:p>
    <w:p w14:paraId="12D28955" w14:textId="77777777" w:rsidR="00524EF5" w:rsidRDefault="00BD31DB" w:rsidP="0009263B">
      <w:pPr>
        <w:spacing w:line="360" w:lineRule="auto"/>
        <w:ind w:firstLine="851"/>
        <w:jc w:val="both"/>
        <w:rPr>
          <w:rFonts w:ascii="Times New Roman" w:hAnsi="Times New Roman"/>
          <w:bCs/>
          <w:color w:val="auto"/>
        </w:rPr>
      </w:pPr>
      <w:r>
        <w:rPr>
          <w:rFonts w:ascii="Times New Roman" w:hAnsi="Times New Roman"/>
          <w:bCs/>
          <w:color w:val="auto"/>
        </w:rPr>
        <w:t>20</w:t>
      </w:r>
      <w:r w:rsidR="00266FAC" w:rsidRPr="001E78AC">
        <w:rPr>
          <w:rFonts w:ascii="Times New Roman" w:hAnsi="Times New Roman"/>
          <w:bCs/>
          <w:color w:val="auto"/>
        </w:rPr>
        <w:t>.</w:t>
      </w:r>
      <w:r w:rsidR="00BD1115" w:rsidRPr="001E78AC">
        <w:rPr>
          <w:rFonts w:ascii="Times New Roman" w:hAnsi="Times New Roman"/>
          <w:bCs/>
          <w:color w:val="auto"/>
        </w:rPr>
        <w:t xml:space="preserve"> </w:t>
      </w:r>
      <w:r w:rsidR="00A53343">
        <w:rPr>
          <w:rFonts w:ascii="Times New Roman" w:hAnsi="Times New Roman"/>
          <w:bCs/>
          <w:color w:val="auto"/>
        </w:rPr>
        <w:t>Įstaigos d</w:t>
      </w:r>
      <w:r w:rsidR="00524EF5">
        <w:rPr>
          <w:rFonts w:ascii="Times New Roman" w:hAnsi="Times New Roman"/>
          <w:bCs/>
          <w:color w:val="auto"/>
        </w:rPr>
        <w:t xml:space="preserve">arbuotojų veiklos vertinimas atliekamas </w:t>
      </w:r>
      <w:r w:rsidR="007D5F85">
        <w:rPr>
          <w:rFonts w:ascii="Times New Roman" w:hAnsi="Times New Roman"/>
          <w:bCs/>
          <w:color w:val="auto"/>
        </w:rPr>
        <w:t>Į</w:t>
      </w:r>
      <w:r w:rsidR="00524EF5" w:rsidRPr="00524EF5">
        <w:rPr>
          <w:rFonts w:ascii="Times New Roman" w:hAnsi="Times New Roman"/>
          <w:bCs/>
          <w:color w:val="auto"/>
        </w:rPr>
        <w:t>statymo nustatyta tvarka.</w:t>
      </w:r>
    </w:p>
    <w:p w14:paraId="31EB349B" w14:textId="77777777" w:rsidR="00BD1115" w:rsidRPr="001E78AC" w:rsidRDefault="00BD31DB" w:rsidP="0009263B">
      <w:pPr>
        <w:spacing w:line="360" w:lineRule="auto"/>
        <w:ind w:firstLine="851"/>
        <w:jc w:val="both"/>
        <w:rPr>
          <w:rFonts w:ascii="Times New Roman" w:hAnsi="Times New Roman"/>
          <w:bCs/>
          <w:color w:val="auto"/>
        </w:rPr>
      </w:pPr>
      <w:r>
        <w:rPr>
          <w:rFonts w:ascii="Times New Roman" w:hAnsi="Times New Roman"/>
          <w:bCs/>
          <w:color w:val="auto"/>
        </w:rPr>
        <w:t>21</w:t>
      </w:r>
      <w:r w:rsidR="00524EF5">
        <w:rPr>
          <w:rFonts w:ascii="Times New Roman" w:hAnsi="Times New Roman"/>
          <w:bCs/>
          <w:color w:val="auto"/>
        </w:rPr>
        <w:t xml:space="preserve">. </w:t>
      </w:r>
      <w:r w:rsidR="001D3C20">
        <w:rPr>
          <w:rFonts w:ascii="Times New Roman" w:hAnsi="Times New Roman"/>
          <w:bCs/>
          <w:color w:val="auto"/>
        </w:rPr>
        <w:t>Kai d</w:t>
      </w:r>
      <w:r w:rsidR="00BD1115" w:rsidRPr="001E78AC">
        <w:rPr>
          <w:rFonts w:ascii="Times New Roman" w:hAnsi="Times New Roman"/>
          <w:bCs/>
          <w:color w:val="auto"/>
        </w:rPr>
        <w:t xml:space="preserve">arbuotojo tarnybinė veikla įvertinama kaip viršijanti lūkesčius, tiesioginio vadovo </w:t>
      </w:r>
      <w:r w:rsidR="00BF0810">
        <w:rPr>
          <w:rFonts w:ascii="Times New Roman" w:hAnsi="Times New Roman"/>
          <w:bCs/>
          <w:color w:val="auto"/>
        </w:rPr>
        <w:t>sprendimu</w:t>
      </w:r>
      <w:r>
        <w:rPr>
          <w:rFonts w:ascii="Times New Roman" w:hAnsi="Times New Roman"/>
          <w:bCs/>
          <w:color w:val="auto"/>
        </w:rPr>
        <w:t xml:space="preserve"> d</w:t>
      </w:r>
      <w:r w:rsidR="00BD1115" w:rsidRPr="001B0F0C">
        <w:rPr>
          <w:rFonts w:ascii="Times New Roman" w:hAnsi="Times New Roman"/>
          <w:bCs/>
          <w:color w:val="auto"/>
        </w:rPr>
        <w:t>arbuotojui nustatomas ne mažiau kaip 0,06 didesnis pareiginės algos koeficientas</w:t>
      </w:r>
      <w:r w:rsidR="00A30DDB">
        <w:rPr>
          <w:rFonts w:ascii="Times New Roman" w:hAnsi="Times New Roman"/>
          <w:bCs/>
          <w:color w:val="auto"/>
        </w:rPr>
        <w:t xml:space="preserve"> ir ne </w:t>
      </w:r>
      <w:r w:rsidR="00A53343">
        <w:rPr>
          <w:rFonts w:ascii="Times New Roman" w:hAnsi="Times New Roman"/>
          <w:bCs/>
          <w:color w:val="auto"/>
        </w:rPr>
        <w:t xml:space="preserve"> </w:t>
      </w:r>
      <w:r w:rsidR="00F53873">
        <w:rPr>
          <w:rFonts w:ascii="Times New Roman" w:hAnsi="Times New Roman"/>
          <w:bCs/>
          <w:color w:val="auto"/>
        </w:rPr>
        <w:t xml:space="preserve">daugiau </w:t>
      </w:r>
      <w:r>
        <w:rPr>
          <w:rFonts w:ascii="Times New Roman" w:hAnsi="Times New Roman"/>
          <w:bCs/>
          <w:color w:val="auto"/>
        </w:rPr>
        <w:t xml:space="preserve">kaip 0,09 </w:t>
      </w:r>
      <w:r w:rsidR="00F53873">
        <w:rPr>
          <w:rFonts w:ascii="Times New Roman" w:hAnsi="Times New Roman"/>
          <w:bCs/>
          <w:color w:val="auto"/>
        </w:rPr>
        <w:t xml:space="preserve">didesnis </w:t>
      </w:r>
      <w:r>
        <w:rPr>
          <w:rFonts w:ascii="Times New Roman" w:hAnsi="Times New Roman"/>
          <w:bCs/>
          <w:color w:val="auto"/>
        </w:rPr>
        <w:t xml:space="preserve">pareiginės algos koeficientas, tačiau ne didesnis </w:t>
      </w:r>
      <w:r w:rsidR="00BD1115" w:rsidRPr="001E78AC">
        <w:rPr>
          <w:rFonts w:ascii="Times New Roman" w:hAnsi="Times New Roman"/>
          <w:bCs/>
          <w:color w:val="auto"/>
        </w:rPr>
        <w:t>negu tai pareigybei nustatytas didžiausias pareiginės algos koeficientas</w:t>
      </w:r>
      <w:r w:rsidR="00B91AB2">
        <w:rPr>
          <w:rFonts w:ascii="Times New Roman" w:hAnsi="Times New Roman"/>
          <w:bCs/>
          <w:color w:val="auto"/>
        </w:rPr>
        <w:t xml:space="preserve"> (jei darbuotojo turimas pareiginės algos koeficientas nesiekia vidutinio pareiginės algos koeficiento, rekomenduojama didinti 0,09, jei siekia vidutinės pareiginės algos koeficientą didinti  0,06). </w:t>
      </w:r>
      <w:r w:rsidR="007D5F85">
        <w:rPr>
          <w:rFonts w:ascii="Times New Roman" w:hAnsi="Times New Roman"/>
          <w:bCs/>
          <w:color w:val="auto"/>
        </w:rPr>
        <w:t>Didinant pareiginės algos koeficientus negali bū</w:t>
      </w:r>
      <w:r w:rsidR="00A53343">
        <w:rPr>
          <w:rFonts w:ascii="Times New Roman" w:hAnsi="Times New Roman"/>
          <w:bCs/>
          <w:color w:val="auto"/>
        </w:rPr>
        <w:t>ti viršyti įstaigai darbo užmokesčiui skirti asignavimai.</w:t>
      </w:r>
    </w:p>
    <w:p w14:paraId="274DF707" w14:textId="77777777" w:rsidR="00BD1115" w:rsidRPr="001B0F0C" w:rsidRDefault="00BD31DB" w:rsidP="0009263B">
      <w:pPr>
        <w:spacing w:line="360" w:lineRule="auto"/>
        <w:ind w:firstLine="851"/>
        <w:jc w:val="both"/>
        <w:rPr>
          <w:rFonts w:ascii="Times New Roman" w:hAnsi="Times New Roman"/>
          <w:bCs/>
          <w:color w:val="auto"/>
        </w:rPr>
      </w:pPr>
      <w:r>
        <w:rPr>
          <w:rFonts w:ascii="Times New Roman" w:hAnsi="Times New Roman"/>
          <w:bCs/>
          <w:color w:val="auto"/>
        </w:rPr>
        <w:lastRenderedPageBreak/>
        <w:t>22</w:t>
      </w:r>
      <w:r w:rsidR="001D3C20">
        <w:rPr>
          <w:rFonts w:ascii="Times New Roman" w:hAnsi="Times New Roman"/>
          <w:bCs/>
          <w:color w:val="auto"/>
        </w:rPr>
        <w:t>. Kai d</w:t>
      </w:r>
      <w:r w:rsidR="00BD1115" w:rsidRPr="001E78AC">
        <w:rPr>
          <w:rFonts w:ascii="Times New Roman" w:hAnsi="Times New Roman"/>
          <w:bCs/>
          <w:color w:val="auto"/>
        </w:rPr>
        <w:t xml:space="preserve">arbuotojo </w:t>
      </w:r>
      <w:r w:rsidR="00BD1115" w:rsidRPr="001B0F0C">
        <w:rPr>
          <w:rFonts w:ascii="Times New Roman" w:hAnsi="Times New Roman"/>
          <w:bCs/>
          <w:color w:val="auto"/>
        </w:rPr>
        <w:t xml:space="preserve">tarnybinė veikla įvertinama kaip neatitinkanti lūkesčių, tiesioginio vadovo </w:t>
      </w:r>
      <w:r w:rsidR="00BF0810">
        <w:rPr>
          <w:rFonts w:ascii="Times New Roman" w:hAnsi="Times New Roman"/>
          <w:bCs/>
          <w:color w:val="auto"/>
        </w:rPr>
        <w:t>sprendimu</w:t>
      </w:r>
      <w:r w:rsidR="00BD1115" w:rsidRPr="001B0F0C">
        <w:rPr>
          <w:rFonts w:ascii="Times New Roman" w:hAnsi="Times New Roman"/>
          <w:bCs/>
          <w:color w:val="auto"/>
        </w:rPr>
        <w:t xml:space="preserve"> </w:t>
      </w:r>
      <w:r w:rsidR="007D5F85">
        <w:rPr>
          <w:rFonts w:ascii="Times New Roman" w:hAnsi="Times New Roman"/>
          <w:bCs/>
          <w:color w:val="auto"/>
        </w:rPr>
        <w:t>d</w:t>
      </w:r>
      <w:r w:rsidR="00BD1115" w:rsidRPr="001B0F0C">
        <w:rPr>
          <w:rFonts w:ascii="Times New Roman" w:hAnsi="Times New Roman"/>
          <w:bCs/>
          <w:color w:val="auto"/>
        </w:rPr>
        <w:t xml:space="preserve">arbuotojui nustatomas ne mažiau kaip 0,06 </w:t>
      </w:r>
      <w:r w:rsidR="00995E47" w:rsidRPr="001B0F0C">
        <w:rPr>
          <w:rFonts w:ascii="Times New Roman" w:hAnsi="Times New Roman"/>
          <w:bCs/>
          <w:color w:val="auto"/>
        </w:rPr>
        <w:t xml:space="preserve">ir ne daugiau kaip 0,18 </w:t>
      </w:r>
      <w:r w:rsidR="00BD1115" w:rsidRPr="001B0F0C">
        <w:rPr>
          <w:rFonts w:ascii="Times New Roman" w:hAnsi="Times New Roman"/>
          <w:bCs/>
          <w:color w:val="auto"/>
        </w:rPr>
        <w:t>mažesn</w:t>
      </w:r>
      <w:r w:rsidR="00995E47" w:rsidRPr="001B0F0C">
        <w:rPr>
          <w:rFonts w:ascii="Times New Roman" w:hAnsi="Times New Roman"/>
          <w:bCs/>
          <w:color w:val="auto"/>
        </w:rPr>
        <w:t>is</w:t>
      </w:r>
      <w:r w:rsidR="00BD1115" w:rsidRPr="001B0F0C">
        <w:rPr>
          <w:rFonts w:ascii="Times New Roman" w:hAnsi="Times New Roman"/>
          <w:bCs/>
          <w:color w:val="auto"/>
        </w:rPr>
        <w:t xml:space="preserve"> pareiginės algos koeficientas, tačiau ne mažesnis negu tai pareigybei nustatytas mažiausias pareiginės algos koeficientas.</w:t>
      </w:r>
      <w:r w:rsidR="005F4340" w:rsidRPr="001B0F0C">
        <w:rPr>
          <w:rFonts w:ascii="Times New Roman" w:hAnsi="Times New Roman"/>
          <w:bCs/>
          <w:color w:val="auto"/>
        </w:rPr>
        <w:t xml:space="preserve"> </w:t>
      </w:r>
    </w:p>
    <w:p w14:paraId="750A7D6A" w14:textId="77777777" w:rsidR="00BD1115" w:rsidRDefault="00BD31DB" w:rsidP="0009263B">
      <w:pPr>
        <w:spacing w:line="360" w:lineRule="auto"/>
        <w:ind w:firstLine="851"/>
        <w:jc w:val="both"/>
        <w:rPr>
          <w:rFonts w:ascii="Times New Roman" w:hAnsi="Times New Roman"/>
          <w:bCs/>
          <w:color w:val="auto"/>
        </w:rPr>
      </w:pPr>
      <w:r>
        <w:rPr>
          <w:rFonts w:ascii="Times New Roman" w:hAnsi="Times New Roman"/>
          <w:bCs/>
          <w:color w:val="auto"/>
        </w:rPr>
        <w:t>23</w:t>
      </w:r>
      <w:r w:rsidR="001D3C20">
        <w:rPr>
          <w:rFonts w:ascii="Times New Roman" w:hAnsi="Times New Roman"/>
          <w:bCs/>
          <w:color w:val="auto"/>
        </w:rPr>
        <w:t>. Kai d</w:t>
      </w:r>
      <w:r w:rsidR="00BD1115" w:rsidRPr="001B0F0C">
        <w:rPr>
          <w:rFonts w:ascii="Times New Roman" w:hAnsi="Times New Roman"/>
          <w:bCs/>
          <w:color w:val="auto"/>
        </w:rPr>
        <w:t xml:space="preserve">arbuotojo tarnybinė veikla įvertinama kaip atitinkanti lūkesčius </w:t>
      </w:r>
      <w:r w:rsidR="00F766A4" w:rsidRPr="001B0F0C">
        <w:rPr>
          <w:rFonts w:ascii="Times New Roman" w:hAnsi="Times New Roman"/>
          <w:bCs/>
          <w:color w:val="auto"/>
        </w:rPr>
        <w:t xml:space="preserve">ar iš dalies atitinkanti lūkesčius, </w:t>
      </w:r>
      <w:r w:rsidR="00BD1115" w:rsidRPr="001B0F0C">
        <w:rPr>
          <w:rFonts w:ascii="Times New Roman" w:hAnsi="Times New Roman"/>
          <w:bCs/>
          <w:color w:val="auto"/>
        </w:rPr>
        <w:t>jo pareiginės algos koeficientas nesikeičia.</w:t>
      </w:r>
      <w:r w:rsidR="005F4340">
        <w:rPr>
          <w:rFonts w:ascii="Times New Roman" w:hAnsi="Times New Roman"/>
          <w:bCs/>
          <w:color w:val="auto"/>
        </w:rPr>
        <w:t xml:space="preserve"> </w:t>
      </w:r>
    </w:p>
    <w:p w14:paraId="2E7A3C5A" w14:textId="77777777" w:rsidR="00A30DDB" w:rsidRDefault="00DF48AA" w:rsidP="0009263B">
      <w:pPr>
        <w:spacing w:line="360" w:lineRule="auto"/>
        <w:ind w:firstLine="851"/>
        <w:jc w:val="both"/>
        <w:rPr>
          <w:rFonts w:ascii="Times New Roman" w:hAnsi="Times New Roman"/>
          <w:bCs/>
          <w:color w:val="auto"/>
        </w:rPr>
      </w:pPr>
      <w:r>
        <w:rPr>
          <w:rFonts w:ascii="Times New Roman" w:hAnsi="Times New Roman"/>
          <w:bCs/>
          <w:color w:val="auto"/>
        </w:rPr>
        <w:t>24</w:t>
      </w:r>
      <w:r w:rsidR="00A30DDB">
        <w:rPr>
          <w:rFonts w:ascii="Times New Roman" w:hAnsi="Times New Roman"/>
          <w:bCs/>
          <w:color w:val="auto"/>
        </w:rPr>
        <w:t xml:space="preserve">.  Įstaigos darbuotojams, kurių veikla 3 metus iš eilės įvertinama kaip viršijanti lūkesčius, bent vieną kartą per 3 metus rekomenduojama nustatyti didesnę pareiginę algą, išskyrus atvejus, kai darbuotojui </w:t>
      </w:r>
      <w:r w:rsidR="00E27591">
        <w:rPr>
          <w:rFonts w:ascii="Times New Roman" w:hAnsi="Times New Roman"/>
          <w:bCs/>
          <w:color w:val="auto"/>
        </w:rPr>
        <w:t xml:space="preserve">jau </w:t>
      </w:r>
      <w:r w:rsidR="00A30DDB">
        <w:rPr>
          <w:rFonts w:ascii="Times New Roman" w:hAnsi="Times New Roman"/>
          <w:bCs/>
          <w:color w:val="auto"/>
        </w:rPr>
        <w:t>nustatytas maksimalus pareiginės algos koeficientas pagal</w:t>
      </w:r>
      <w:r w:rsidR="00E27591">
        <w:rPr>
          <w:rFonts w:ascii="Times New Roman" w:hAnsi="Times New Roman"/>
          <w:bCs/>
          <w:color w:val="auto"/>
        </w:rPr>
        <w:t xml:space="preserve"> įstaigos</w:t>
      </w:r>
      <w:r w:rsidR="00A30DDB">
        <w:rPr>
          <w:rFonts w:ascii="Times New Roman" w:hAnsi="Times New Roman"/>
          <w:bCs/>
          <w:color w:val="auto"/>
        </w:rPr>
        <w:t xml:space="preserve"> darbo apmokėjimo sistemą.</w:t>
      </w:r>
    </w:p>
    <w:p w14:paraId="226A1174" w14:textId="77777777" w:rsidR="00A53343" w:rsidRPr="001E78AC" w:rsidRDefault="00DF48AA" w:rsidP="0009263B">
      <w:pPr>
        <w:spacing w:line="360" w:lineRule="auto"/>
        <w:ind w:firstLine="851"/>
        <w:jc w:val="both"/>
        <w:rPr>
          <w:rFonts w:ascii="Times New Roman" w:hAnsi="Times New Roman"/>
          <w:bCs/>
          <w:color w:val="auto"/>
        </w:rPr>
      </w:pPr>
      <w:r>
        <w:rPr>
          <w:rFonts w:ascii="Times New Roman" w:hAnsi="Times New Roman"/>
          <w:bCs/>
          <w:color w:val="auto"/>
        </w:rPr>
        <w:t>25</w:t>
      </w:r>
      <w:r w:rsidR="00BD31DB">
        <w:rPr>
          <w:rFonts w:ascii="Times New Roman" w:hAnsi="Times New Roman"/>
          <w:bCs/>
          <w:color w:val="auto"/>
        </w:rPr>
        <w:t xml:space="preserve">. </w:t>
      </w:r>
      <w:r w:rsidR="001D3C20">
        <w:rPr>
          <w:rFonts w:ascii="Times New Roman" w:hAnsi="Times New Roman"/>
          <w:bCs/>
          <w:color w:val="auto"/>
        </w:rPr>
        <w:t xml:space="preserve">Įstaigų darbuotojų 2023 metų veiklos vertinimas atliekamas pagal tvarką, nustatytą iki šio Įstatymo įsigaliojimo, t. y. įvertinus </w:t>
      </w:r>
      <w:r>
        <w:rPr>
          <w:rFonts w:ascii="Times New Roman" w:hAnsi="Times New Roman"/>
          <w:bCs/>
          <w:color w:val="auto"/>
        </w:rPr>
        <w:t xml:space="preserve"> veiklą </w:t>
      </w:r>
      <w:r w:rsidR="001D3C20">
        <w:rPr>
          <w:rFonts w:ascii="Times New Roman" w:hAnsi="Times New Roman"/>
          <w:bCs/>
          <w:color w:val="auto"/>
        </w:rPr>
        <w:t>gerai rekomenduojama nustatyti 5 proc. kintamąją dalį, įvertinus labai</w:t>
      </w:r>
      <w:r w:rsidR="007D5F85">
        <w:rPr>
          <w:rFonts w:ascii="Times New Roman" w:hAnsi="Times New Roman"/>
          <w:bCs/>
          <w:color w:val="auto"/>
        </w:rPr>
        <w:t xml:space="preserve"> gerai -</w:t>
      </w:r>
      <w:r>
        <w:rPr>
          <w:rFonts w:ascii="Times New Roman" w:hAnsi="Times New Roman"/>
          <w:bCs/>
          <w:color w:val="auto"/>
        </w:rPr>
        <w:t xml:space="preserve"> </w:t>
      </w:r>
      <w:r w:rsidR="007D5F85">
        <w:rPr>
          <w:rFonts w:ascii="Times New Roman" w:hAnsi="Times New Roman"/>
          <w:bCs/>
          <w:color w:val="auto"/>
        </w:rPr>
        <w:t xml:space="preserve">15 proc. kintamąją dalį, </w:t>
      </w:r>
      <w:r w:rsidR="00A53343">
        <w:rPr>
          <w:rFonts w:ascii="Times New Roman" w:hAnsi="Times New Roman"/>
          <w:bCs/>
          <w:color w:val="auto"/>
        </w:rPr>
        <w:t>neviršijant įstaigai darbo užmokesčiui skirtų asignavimų.</w:t>
      </w:r>
      <w:r>
        <w:rPr>
          <w:rFonts w:ascii="Times New Roman" w:hAnsi="Times New Roman"/>
          <w:bCs/>
          <w:color w:val="auto"/>
        </w:rPr>
        <w:t xml:space="preserve"> </w:t>
      </w:r>
      <w:r w:rsidRPr="00801B86">
        <w:rPr>
          <w:rFonts w:ascii="Times New Roman" w:hAnsi="Times New Roman"/>
          <w:bCs/>
          <w:color w:val="auto"/>
        </w:rPr>
        <w:t>Taip pat įvertinus darbuotojų veiklą už 2023 metus labai gerai rekomenduojama</w:t>
      </w:r>
      <w:r>
        <w:rPr>
          <w:rFonts w:ascii="Times New Roman" w:hAnsi="Times New Roman"/>
          <w:bCs/>
          <w:color w:val="auto"/>
        </w:rPr>
        <w:t xml:space="preserve"> </w:t>
      </w:r>
      <w:r w:rsidR="00801B86">
        <w:rPr>
          <w:rFonts w:ascii="Times New Roman" w:hAnsi="Times New Roman"/>
          <w:bCs/>
          <w:color w:val="auto"/>
        </w:rPr>
        <w:t>darbuotojui nustatyti ne mažesnį</w:t>
      </w:r>
      <w:r w:rsidR="00801B86" w:rsidRPr="001B0F0C">
        <w:rPr>
          <w:rFonts w:ascii="Times New Roman" w:hAnsi="Times New Roman"/>
          <w:bCs/>
          <w:color w:val="auto"/>
        </w:rPr>
        <w:t xml:space="preserve"> kaip 0,06 </w:t>
      </w:r>
      <w:r w:rsidR="00801B86">
        <w:rPr>
          <w:rFonts w:ascii="Times New Roman" w:hAnsi="Times New Roman"/>
          <w:bCs/>
          <w:color w:val="auto"/>
        </w:rPr>
        <w:t>ir ne didesnį kaip 0,09 pareiginės algos koeficientą, neviršijant įstaigai darbo užmokesčiui skirtų asignavimų.</w:t>
      </w:r>
    </w:p>
    <w:p w14:paraId="5A2C50ED" w14:textId="77777777" w:rsidR="00BD31DB" w:rsidRDefault="00BD31DB" w:rsidP="0009263B">
      <w:pPr>
        <w:spacing w:line="360" w:lineRule="auto"/>
        <w:ind w:firstLine="851"/>
        <w:jc w:val="both"/>
        <w:rPr>
          <w:rFonts w:ascii="Times New Roman" w:hAnsi="Times New Roman"/>
          <w:bCs/>
          <w:color w:val="auto"/>
        </w:rPr>
      </w:pPr>
    </w:p>
    <w:p w14:paraId="7129805E" w14:textId="77777777" w:rsidR="002D587F" w:rsidRPr="001E78AC" w:rsidRDefault="00707B19" w:rsidP="0009263B">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V</w:t>
      </w:r>
      <w:r w:rsidR="007522A0" w:rsidRPr="001E78AC">
        <w:rPr>
          <w:rFonts w:ascii="Times New Roman" w:eastAsia="Times New Roman" w:hAnsi="Times New Roman"/>
          <w:b/>
          <w:bCs/>
          <w:color w:val="auto"/>
          <w:lang w:eastAsia="en-US"/>
        </w:rPr>
        <w:t>II</w:t>
      </w:r>
      <w:r w:rsidR="002D587F" w:rsidRPr="001E78AC">
        <w:rPr>
          <w:rFonts w:ascii="Times New Roman" w:eastAsia="Times New Roman" w:hAnsi="Times New Roman"/>
          <w:b/>
          <w:bCs/>
          <w:color w:val="auto"/>
          <w:lang w:eastAsia="en-US"/>
        </w:rPr>
        <w:t xml:space="preserve"> SKYRIUS</w:t>
      </w:r>
      <w:r w:rsidR="005F4340">
        <w:rPr>
          <w:rFonts w:ascii="Times New Roman" w:eastAsia="Times New Roman" w:hAnsi="Times New Roman"/>
          <w:b/>
          <w:bCs/>
          <w:color w:val="auto"/>
          <w:lang w:eastAsia="en-US"/>
        </w:rPr>
        <w:t xml:space="preserve"> </w:t>
      </w:r>
    </w:p>
    <w:p w14:paraId="602E820B" w14:textId="77777777" w:rsidR="003217D0" w:rsidRDefault="002D587F" w:rsidP="0009263B">
      <w:pPr>
        <w:widowControl/>
        <w:suppressAutoHyphens w:val="0"/>
        <w:spacing w:line="360" w:lineRule="auto"/>
        <w:jc w:val="center"/>
        <w:rPr>
          <w:rFonts w:ascii="Times New Roman" w:hAnsi="Times New Roman"/>
          <w:b/>
          <w:color w:val="auto"/>
        </w:rPr>
      </w:pPr>
      <w:r w:rsidRPr="001E78AC">
        <w:rPr>
          <w:rFonts w:ascii="Times New Roman" w:hAnsi="Times New Roman"/>
          <w:b/>
          <w:color w:val="auto"/>
        </w:rPr>
        <w:t>PRIEMOK</w:t>
      </w:r>
      <w:r w:rsidR="003217D0" w:rsidRPr="001E78AC">
        <w:rPr>
          <w:rFonts w:ascii="Times New Roman" w:hAnsi="Times New Roman"/>
          <w:b/>
          <w:color w:val="auto"/>
        </w:rPr>
        <w:t>OS</w:t>
      </w:r>
      <w:r w:rsidR="004C7A48">
        <w:rPr>
          <w:rFonts w:ascii="Times New Roman" w:hAnsi="Times New Roman"/>
          <w:b/>
          <w:color w:val="auto"/>
        </w:rPr>
        <w:t>, SKATINIMAS</w:t>
      </w:r>
    </w:p>
    <w:p w14:paraId="733FCF69" w14:textId="77777777" w:rsidR="004C7A48" w:rsidRPr="001E78AC" w:rsidRDefault="004C7A48" w:rsidP="0009263B">
      <w:pPr>
        <w:widowControl/>
        <w:suppressAutoHyphens w:val="0"/>
        <w:spacing w:line="360" w:lineRule="auto"/>
        <w:jc w:val="center"/>
        <w:rPr>
          <w:rFonts w:ascii="Times New Roman" w:eastAsia="Times New Roman" w:hAnsi="Times New Roman"/>
          <w:color w:val="auto"/>
          <w:lang w:eastAsia="en-US"/>
        </w:rPr>
      </w:pPr>
    </w:p>
    <w:p w14:paraId="7204F32A" w14:textId="77777777" w:rsidR="00587AF6" w:rsidRPr="001B0F0C" w:rsidRDefault="00F53BE7" w:rsidP="0009263B">
      <w:pPr>
        <w:spacing w:line="360" w:lineRule="auto"/>
        <w:ind w:firstLine="851"/>
        <w:jc w:val="both"/>
        <w:rPr>
          <w:rFonts w:ascii="Times New Roman" w:hAnsi="Times New Roman"/>
          <w:color w:val="auto"/>
          <w:spacing w:val="2"/>
        </w:rPr>
      </w:pPr>
      <w:r>
        <w:rPr>
          <w:rFonts w:ascii="Times New Roman" w:hAnsi="Times New Roman"/>
          <w:color w:val="auto"/>
          <w:spacing w:val="2"/>
        </w:rPr>
        <w:t>2</w:t>
      </w:r>
      <w:r w:rsidR="00DF48AA">
        <w:rPr>
          <w:rFonts w:ascii="Times New Roman" w:hAnsi="Times New Roman"/>
          <w:color w:val="auto"/>
          <w:spacing w:val="2"/>
        </w:rPr>
        <w:t>6</w:t>
      </w:r>
      <w:r w:rsidR="00587AF6" w:rsidRPr="001B0F0C">
        <w:rPr>
          <w:rFonts w:ascii="Times New Roman" w:hAnsi="Times New Roman"/>
          <w:color w:val="auto"/>
          <w:spacing w:val="2"/>
        </w:rPr>
        <w:t xml:space="preserve">. </w:t>
      </w:r>
      <w:r w:rsidR="004C7A48">
        <w:rPr>
          <w:rFonts w:ascii="Times New Roman" w:hAnsi="Times New Roman"/>
          <w:color w:val="auto"/>
          <w:spacing w:val="2"/>
        </w:rPr>
        <w:t>Įstaigos d</w:t>
      </w:r>
      <w:r w:rsidR="00587AF6" w:rsidRPr="001B0F0C">
        <w:rPr>
          <w:rFonts w:ascii="Times New Roman" w:hAnsi="Times New Roman"/>
          <w:color w:val="auto"/>
          <w:spacing w:val="2"/>
        </w:rPr>
        <w:t>arbuotojams</w:t>
      </w:r>
      <w:r w:rsidR="00587AF6" w:rsidRPr="001B0F0C">
        <w:rPr>
          <w:rFonts w:ascii="Times New Roman" w:hAnsi="Times New Roman"/>
          <w:color w:val="auto"/>
        </w:rPr>
        <w:t xml:space="preserve"> </w:t>
      </w:r>
      <w:r w:rsidR="00BF0810">
        <w:rPr>
          <w:rFonts w:ascii="Times New Roman" w:hAnsi="Times New Roman"/>
          <w:color w:val="auto"/>
        </w:rPr>
        <w:t>vadovo</w:t>
      </w:r>
      <w:r w:rsidR="00587AF6" w:rsidRPr="001B0F0C">
        <w:rPr>
          <w:rFonts w:ascii="Times New Roman" w:hAnsi="Times New Roman"/>
          <w:color w:val="auto"/>
        </w:rPr>
        <w:t xml:space="preserve"> įsakymu</w:t>
      </w:r>
      <w:r w:rsidR="00587AF6" w:rsidRPr="001B0F0C">
        <w:rPr>
          <w:rFonts w:ascii="Times New Roman" w:eastAsia="Times New Roman" w:hAnsi="Times New Roman"/>
          <w:color w:val="auto"/>
          <w:lang w:eastAsia="lt-LT"/>
        </w:rPr>
        <w:t xml:space="preserve"> </w:t>
      </w:r>
      <w:r w:rsidRPr="00FB0675">
        <w:rPr>
          <w:rFonts w:ascii="Times New Roman" w:eastAsia="Times New Roman" w:hAnsi="Times New Roman"/>
          <w:b/>
          <w:i/>
          <w:color w:val="auto"/>
          <w:spacing w:val="2"/>
          <w:lang w:eastAsia="en-US"/>
        </w:rPr>
        <w:t>gali būti skiriamos</w:t>
      </w:r>
      <w:r>
        <w:rPr>
          <w:rFonts w:ascii="Times New Roman" w:eastAsia="Times New Roman" w:hAnsi="Times New Roman"/>
          <w:color w:val="auto"/>
          <w:spacing w:val="2"/>
          <w:lang w:eastAsia="en-US"/>
        </w:rPr>
        <w:t xml:space="preserve"> šios priemokos</w:t>
      </w:r>
      <w:r w:rsidR="00587AF6" w:rsidRPr="001B0F0C">
        <w:rPr>
          <w:rFonts w:ascii="Times New Roman" w:hAnsi="Times New Roman"/>
          <w:color w:val="auto"/>
        </w:rPr>
        <w:t>:</w:t>
      </w:r>
      <w:r w:rsidR="005F4340" w:rsidRPr="001B0F0C">
        <w:rPr>
          <w:rFonts w:ascii="Times New Roman" w:hAnsi="Times New Roman"/>
          <w:color w:val="auto"/>
        </w:rPr>
        <w:t xml:space="preserve"> </w:t>
      </w:r>
    </w:p>
    <w:p w14:paraId="42F1948F" w14:textId="3ABD0B52" w:rsidR="00587AF6" w:rsidRPr="001B0F0C" w:rsidRDefault="00801B86" w:rsidP="0009263B">
      <w:pPr>
        <w:spacing w:line="360" w:lineRule="auto"/>
        <w:ind w:firstLine="851"/>
        <w:jc w:val="both"/>
        <w:rPr>
          <w:rFonts w:ascii="Times New Roman" w:hAnsi="Times New Roman"/>
          <w:color w:val="auto"/>
        </w:rPr>
      </w:pPr>
      <w:r>
        <w:rPr>
          <w:rFonts w:ascii="Times New Roman" w:hAnsi="Times New Roman"/>
          <w:color w:val="auto"/>
          <w:spacing w:val="2"/>
        </w:rPr>
        <w:t>26</w:t>
      </w:r>
      <w:r w:rsidR="00587AF6" w:rsidRPr="001B0F0C">
        <w:rPr>
          <w:rFonts w:ascii="Times New Roman" w:hAnsi="Times New Roman"/>
          <w:color w:val="auto"/>
          <w:spacing w:val="2"/>
        </w:rPr>
        <w:t xml:space="preserve">.1. už pavadavimą, kai </w:t>
      </w:r>
      <w:r w:rsidR="00587AF6" w:rsidRPr="001B0F0C">
        <w:rPr>
          <w:rFonts w:ascii="Times New Roman" w:hAnsi="Times New Roman"/>
          <w:color w:val="auto"/>
        </w:rPr>
        <w:t xml:space="preserve">raštu pavedama laikinai atlikti kito </w:t>
      </w:r>
      <w:r w:rsidR="00EC486E" w:rsidRPr="001B0F0C">
        <w:rPr>
          <w:rFonts w:ascii="Times New Roman" w:hAnsi="Times New Roman"/>
          <w:color w:val="auto"/>
        </w:rPr>
        <w:t>darbuotojo</w:t>
      </w:r>
      <w:r w:rsidR="00587AF6" w:rsidRPr="001B0F0C">
        <w:rPr>
          <w:rFonts w:ascii="Times New Roman" w:hAnsi="Times New Roman"/>
          <w:color w:val="auto"/>
        </w:rPr>
        <w:t xml:space="preserve"> pareigybei nustatytas funkcijas</w:t>
      </w:r>
      <w:r w:rsidR="00F90A52">
        <w:rPr>
          <w:rFonts w:ascii="Times New Roman" w:hAnsi="Times New Roman"/>
          <w:color w:val="auto"/>
        </w:rPr>
        <w:t xml:space="preserve"> (nustatytas pavadavimo </w:t>
      </w:r>
      <w:r w:rsidR="00F90A52">
        <w:rPr>
          <w:rFonts w:ascii="Times New Roman" w:hAnsi="Times New Roman"/>
          <w:bCs/>
          <w:color w:val="auto"/>
        </w:rPr>
        <w:t>pareiginės algos koeficientas – 0,6)</w:t>
      </w:r>
      <w:r w:rsidR="00587AF6" w:rsidRPr="001B0F0C">
        <w:rPr>
          <w:rFonts w:ascii="Times New Roman" w:hAnsi="Times New Roman"/>
          <w:color w:val="auto"/>
        </w:rPr>
        <w:t xml:space="preserve">; </w:t>
      </w:r>
    </w:p>
    <w:p w14:paraId="48DD06FE" w14:textId="77777777" w:rsidR="00587AF6" w:rsidRPr="001E78AC" w:rsidRDefault="00801B86" w:rsidP="0009263B">
      <w:pPr>
        <w:spacing w:line="360" w:lineRule="auto"/>
        <w:ind w:firstLine="851"/>
        <w:jc w:val="both"/>
        <w:rPr>
          <w:rFonts w:ascii="Times New Roman" w:hAnsi="Times New Roman"/>
          <w:color w:val="auto"/>
        </w:rPr>
      </w:pPr>
      <w:r>
        <w:rPr>
          <w:rFonts w:ascii="Times New Roman" w:hAnsi="Times New Roman"/>
          <w:color w:val="auto"/>
        </w:rPr>
        <w:t>26</w:t>
      </w:r>
      <w:r w:rsidR="00587AF6" w:rsidRPr="001B0F0C">
        <w:rPr>
          <w:rFonts w:ascii="Times New Roman" w:hAnsi="Times New Roman"/>
          <w:color w:val="auto"/>
        </w:rPr>
        <w:t>.2. už papildomų užduočių, suformuluotų raštu, atlikimą, kai dėl to viršijamas</w:t>
      </w:r>
      <w:r w:rsidR="00587AF6" w:rsidRPr="001E78AC">
        <w:rPr>
          <w:rFonts w:ascii="Times New Roman" w:hAnsi="Times New Roman"/>
          <w:color w:val="auto"/>
        </w:rPr>
        <w:t xml:space="preserve"> įprastas darbo krūvis arba kai atliekamos pareigybės aprašyme nenustatytos</w:t>
      </w:r>
      <w:r w:rsidR="00EC486E" w:rsidRPr="001E78AC">
        <w:rPr>
          <w:rFonts w:ascii="Times New Roman" w:hAnsi="Times New Roman"/>
          <w:color w:val="auto"/>
        </w:rPr>
        <w:t xml:space="preserve"> funkcijos;</w:t>
      </w:r>
      <w:r w:rsidR="005F4340">
        <w:rPr>
          <w:rFonts w:ascii="Times New Roman" w:hAnsi="Times New Roman"/>
          <w:color w:val="auto"/>
        </w:rPr>
        <w:t xml:space="preserve"> </w:t>
      </w:r>
    </w:p>
    <w:p w14:paraId="62621E54" w14:textId="77777777" w:rsidR="00EC486E" w:rsidRPr="001B0F0C" w:rsidRDefault="00801B86" w:rsidP="0009263B">
      <w:pPr>
        <w:spacing w:line="360" w:lineRule="auto"/>
        <w:ind w:firstLine="851"/>
        <w:jc w:val="both"/>
        <w:rPr>
          <w:rFonts w:ascii="Times New Roman" w:hAnsi="Times New Roman"/>
          <w:color w:val="auto"/>
        </w:rPr>
      </w:pPr>
      <w:r>
        <w:rPr>
          <w:rFonts w:ascii="Times New Roman" w:hAnsi="Times New Roman"/>
          <w:color w:val="auto"/>
        </w:rPr>
        <w:t>26</w:t>
      </w:r>
      <w:r w:rsidR="00EC486E" w:rsidRPr="001E78AC">
        <w:rPr>
          <w:rFonts w:ascii="Times New Roman" w:hAnsi="Times New Roman"/>
          <w:color w:val="auto"/>
        </w:rPr>
        <w:t xml:space="preserve">.3. už įprastą darbo krūvį viršijančią veiklą, kai yra padidėjęs darbų mastas atliekant </w:t>
      </w:r>
      <w:r w:rsidR="00EC486E" w:rsidRPr="001B0F0C">
        <w:rPr>
          <w:rFonts w:ascii="Times New Roman" w:hAnsi="Times New Roman"/>
          <w:color w:val="auto"/>
        </w:rPr>
        <w:t>pareigybės aprašyme nustatytas funkcijas neviršijant nustatytos darbo laiko trukmės.</w:t>
      </w:r>
      <w:r w:rsidR="005F4340" w:rsidRPr="001B0F0C">
        <w:rPr>
          <w:rFonts w:ascii="Times New Roman" w:hAnsi="Times New Roman"/>
          <w:color w:val="auto"/>
        </w:rPr>
        <w:t xml:space="preserve"> </w:t>
      </w:r>
    </w:p>
    <w:p w14:paraId="69327779" w14:textId="77777777" w:rsidR="004C7A48" w:rsidRDefault="00801B86" w:rsidP="0009263B">
      <w:pPr>
        <w:spacing w:line="360" w:lineRule="auto"/>
        <w:ind w:firstLine="851"/>
        <w:jc w:val="both"/>
        <w:rPr>
          <w:rFonts w:ascii="Times New Roman" w:hAnsi="Times New Roman"/>
          <w:color w:val="auto"/>
        </w:rPr>
      </w:pPr>
      <w:r>
        <w:rPr>
          <w:rFonts w:ascii="Times New Roman" w:hAnsi="Times New Roman"/>
          <w:color w:val="auto"/>
        </w:rPr>
        <w:t>27</w:t>
      </w:r>
      <w:r w:rsidR="00587AF6" w:rsidRPr="001B0F0C">
        <w:rPr>
          <w:rFonts w:ascii="Times New Roman" w:hAnsi="Times New Roman"/>
          <w:color w:val="auto"/>
        </w:rPr>
        <w:t xml:space="preserve">. </w:t>
      </w:r>
      <w:r w:rsidR="00F53BE7">
        <w:rPr>
          <w:rFonts w:ascii="Times New Roman" w:hAnsi="Times New Roman"/>
          <w:color w:val="auto"/>
        </w:rPr>
        <w:t>Įstaigos d</w:t>
      </w:r>
      <w:r w:rsidR="00636E2C" w:rsidRPr="001B0F0C">
        <w:rPr>
          <w:rFonts w:ascii="Times New Roman" w:hAnsi="Times New Roman"/>
          <w:color w:val="auto"/>
        </w:rPr>
        <w:t>arbuotojams</w:t>
      </w:r>
      <w:r w:rsidR="00587AF6" w:rsidRPr="001B0F0C">
        <w:rPr>
          <w:rFonts w:ascii="Times New Roman" w:hAnsi="Times New Roman"/>
          <w:color w:val="auto"/>
        </w:rPr>
        <w:t xml:space="preserve"> </w:t>
      </w:r>
      <w:r w:rsidR="00F53BE7">
        <w:rPr>
          <w:rFonts w:ascii="Times New Roman" w:hAnsi="Times New Roman"/>
          <w:color w:val="auto"/>
        </w:rPr>
        <w:t>rekomenduojama skirti tokio dydžio priemokas</w:t>
      </w:r>
      <w:r w:rsidR="00587AF6" w:rsidRPr="001B0F0C">
        <w:rPr>
          <w:rFonts w:ascii="Times New Roman" w:hAnsi="Times New Roman"/>
          <w:color w:val="auto"/>
        </w:rPr>
        <w:t xml:space="preserve">: </w:t>
      </w:r>
      <w:r w:rsidR="00F53BE7" w:rsidRPr="00F53BE7">
        <w:rPr>
          <w:rFonts w:ascii="Times New Roman" w:hAnsi="Times New Roman"/>
          <w:color w:val="auto"/>
        </w:rPr>
        <w:t xml:space="preserve">vadovo </w:t>
      </w:r>
      <w:r w:rsidR="00EB7CBE" w:rsidRPr="00F53BE7">
        <w:rPr>
          <w:rFonts w:ascii="Times New Roman" w:hAnsi="Times New Roman"/>
          <w:color w:val="auto"/>
        </w:rPr>
        <w:t>pavaduotojams</w:t>
      </w:r>
      <w:r w:rsidR="00F53BE7" w:rsidRPr="00F53BE7">
        <w:rPr>
          <w:rFonts w:ascii="Times New Roman" w:hAnsi="Times New Roman"/>
          <w:color w:val="auto"/>
        </w:rPr>
        <w:t xml:space="preserve"> </w:t>
      </w:r>
      <w:r w:rsidR="004C7A48">
        <w:rPr>
          <w:rFonts w:ascii="Times New Roman" w:hAnsi="Times New Roman"/>
          <w:color w:val="auto"/>
        </w:rPr>
        <w:t>nuo</w:t>
      </w:r>
      <w:r w:rsidR="00AD3612">
        <w:rPr>
          <w:rFonts w:ascii="Times New Roman" w:hAnsi="Times New Roman"/>
          <w:color w:val="auto"/>
        </w:rPr>
        <w:t xml:space="preserve"> </w:t>
      </w:r>
      <w:r w:rsidR="004C7A48">
        <w:rPr>
          <w:rFonts w:ascii="Times New Roman" w:hAnsi="Times New Roman"/>
          <w:color w:val="auto"/>
        </w:rPr>
        <w:t>10 iki</w:t>
      </w:r>
      <w:r w:rsidR="00584617" w:rsidRPr="00F53BE7">
        <w:rPr>
          <w:rFonts w:ascii="Times New Roman" w:hAnsi="Times New Roman"/>
          <w:color w:val="auto"/>
        </w:rPr>
        <w:t xml:space="preserve"> </w:t>
      </w:r>
      <w:r w:rsidR="00EB7CBE" w:rsidRPr="00F53BE7">
        <w:rPr>
          <w:rFonts w:ascii="Times New Roman" w:hAnsi="Times New Roman"/>
          <w:color w:val="auto"/>
        </w:rPr>
        <w:t>4</w:t>
      </w:r>
      <w:r w:rsidR="00584617" w:rsidRPr="00F53BE7">
        <w:rPr>
          <w:rFonts w:ascii="Times New Roman" w:hAnsi="Times New Roman"/>
          <w:color w:val="auto"/>
        </w:rPr>
        <w:t>0 procentų pareiginės algos</w:t>
      </w:r>
      <w:r w:rsidR="00587AF6" w:rsidRPr="00F53BE7">
        <w:rPr>
          <w:rFonts w:ascii="Times New Roman" w:hAnsi="Times New Roman"/>
          <w:color w:val="auto"/>
        </w:rPr>
        <w:t xml:space="preserve">, </w:t>
      </w:r>
      <w:r w:rsidR="00F53BE7" w:rsidRPr="00F53BE7">
        <w:rPr>
          <w:rFonts w:ascii="Times New Roman" w:hAnsi="Times New Roman"/>
          <w:color w:val="auto"/>
        </w:rPr>
        <w:t>padalinių vadovams, specialistams, kvalifikuotiems darbuotojams, darbininkams -</w:t>
      </w:r>
      <w:r w:rsidR="00EB7CBE" w:rsidRPr="00F53BE7">
        <w:rPr>
          <w:rFonts w:ascii="Times New Roman" w:hAnsi="Times New Roman"/>
          <w:color w:val="auto"/>
        </w:rPr>
        <w:t xml:space="preserve"> nuo 10</w:t>
      </w:r>
      <w:r w:rsidR="00276D66" w:rsidRPr="00F53BE7">
        <w:rPr>
          <w:rFonts w:ascii="Times New Roman" w:hAnsi="Times New Roman"/>
          <w:color w:val="auto"/>
        </w:rPr>
        <w:t xml:space="preserve"> iki 3</w:t>
      </w:r>
      <w:r w:rsidR="00E3088F" w:rsidRPr="00F53BE7">
        <w:rPr>
          <w:rFonts w:ascii="Times New Roman" w:hAnsi="Times New Roman"/>
          <w:color w:val="auto"/>
        </w:rPr>
        <w:t>0 pro</w:t>
      </w:r>
      <w:r w:rsidR="00276D66" w:rsidRPr="00F53BE7">
        <w:rPr>
          <w:rFonts w:ascii="Times New Roman" w:hAnsi="Times New Roman"/>
          <w:color w:val="auto"/>
        </w:rPr>
        <w:t>centų pareiginės algos dydžio</w:t>
      </w:r>
      <w:r w:rsidR="00587AF6" w:rsidRPr="00F53BE7">
        <w:rPr>
          <w:rFonts w:ascii="Times New Roman" w:hAnsi="Times New Roman"/>
          <w:color w:val="auto"/>
        </w:rPr>
        <w:t xml:space="preserve">. </w:t>
      </w:r>
      <w:r w:rsidR="00F53BE7" w:rsidRPr="00F53BE7">
        <w:rPr>
          <w:rFonts w:ascii="Times New Roman" w:hAnsi="Times New Roman"/>
          <w:color w:val="auto"/>
        </w:rPr>
        <w:t xml:space="preserve"> </w:t>
      </w:r>
    </w:p>
    <w:p w14:paraId="501E3991" w14:textId="77777777" w:rsidR="004C7A48" w:rsidRDefault="00801B86" w:rsidP="0009263B">
      <w:pPr>
        <w:spacing w:line="360" w:lineRule="auto"/>
        <w:ind w:firstLine="851"/>
        <w:jc w:val="both"/>
      </w:pPr>
      <w:r>
        <w:t>28</w:t>
      </w:r>
      <w:r w:rsidR="004C7A48">
        <w:t xml:space="preserve">. Rekomenduojama įstaigoje sudaryti objektyvių kriterijų, pagal kuriuos mokama, priemoka, sąrašą, konkrečius skiriamų priemokų dydžius pagal atskirus kriterijus, priemokų sumavimo taisykles ir kitas priemokų skyrimo sąlygas, siekiant laikytis teisingo mokėjimo už darbą, vienodo atlyginimo už tokį patį ar lygiavertį darbą principų. </w:t>
      </w:r>
      <w:r w:rsidR="004C7A48" w:rsidRPr="00F53BE7">
        <w:rPr>
          <w:rFonts w:ascii="Times New Roman" w:hAnsi="Times New Roman"/>
          <w:color w:val="auto"/>
        </w:rPr>
        <w:t>Konkretų p</w:t>
      </w:r>
      <w:r w:rsidR="004C7A48" w:rsidRPr="00F53BE7">
        <w:t>riemokos</w:t>
      </w:r>
      <w:r w:rsidR="004C7A48">
        <w:t xml:space="preserve"> dydį nustato įstaigos vadovas.</w:t>
      </w:r>
    </w:p>
    <w:p w14:paraId="32935CFF" w14:textId="77777777" w:rsidR="00662E55" w:rsidRPr="001E78AC" w:rsidRDefault="00801B86" w:rsidP="0009263B">
      <w:pPr>
        <w:spacing w:line="360" w:lineRule="auto"/>
        <w:ind w:firstLine="851"/>
        <w:jc w:val="both"/>
        <w:rPr>
          <w:rFonts w:ascii="Times New Roman" w:hAnsi="Times New Roman"/>
          <w:bCs/>
          <w:color w:val="auto"/>
        </w:rPr>
      </w:pPr>
      <w:r>
        <w:t>29</w:t>
      </w:r>
      <w:r w:rsidR="004C7A48">
        <w:t xml:space="preserve">. Kiekviena priemoka, nurodyta Įstatymo 8 straipsnio 1 dalyje negali būti mažesnė kaip </w:t>
      </w:r>
      <w:r w:rsidR="004C7A48">
        <w:lastRenderedPageBreak/>
        <w:t>10 procentų pareiginės algos, o jų suma negali viršyti 80 procentų pareiginės algos.</w:t>
      </w:r>
      <w:r w:rsidR="00662E55" w:rsidRPr="00662E55">
        <w:rPr>
          <w:rFonts w:ascii="Times New Roman" w:hAnsi="Times New Roman"/>
          <w:bCs/>
          <w:color w:val="auto"/>
        </w:rPr>
        <w:t xml:space="preserve"> </w:t>
      </w:r>
      <w:r w:rsidR="00662E55">
        <w:rPr>
          <w:rFonts w:ascii="Times New Roman" w:hAnsi="Times New Roman"/>
          <w:bCs/>
          <w:color w:val="auto"/>
        </w:rPr>
        <w:t>Priemokos skiriamos neviršijant įstaigai darbo užmokesčiui skirtų asignavimų.</w:t>
      </w:r>
    </w:p>
    <w:p w14:paraId="5A637D00" w14:textId="27536A37" w:rsidR="00B81B5A" w:rsidRPr="00CB712A" w:rsidRDefault="00801B86" w:rsidP="0009263B">
      <w:pPr>
        <w:spacing w:line="360" w:lineRule="auto"/>
        <w:ind w:firstLine="720"/>
        <w:jc w:val="both"/>
        <w:rPr>
          <w:rFonts w:ascii="Times New Roman" w:hAnsi="Times New Roman"/>
          <w:color w:val="auto"/>
        </w:rPr>
      </w:pPr>
      <w:r>
        <w:rPr>
          <w:rFonts w:ascii="Times New Roman" w:hAnsi="Times New Roman"/>
          <w:color w:val="auto"/>
          <w:lang w:eastAsia="lt-LT"/>
        </w:rPr>
        <w:t>30</w:t>
      </w:r>
      <w:r w:rsidR="00FB0675">
        <w:rPr>
          <w:rFonts w:ascii="Times New Roman" w:hAnsi="Times New Roman"/>
          <w:color w:val="auto"/>
          <w:lang w:eastAsia="lt-LT"/>
        </w:rPr>
        <w:t xml:space="preserve">. Įstaigos darbuotojai </w:t>
      </w:r>
      <w:r w:rsidR="00587AF6" w:rsidRPr="00FB0675">
        <w:rPr>
          <w:rFonts w:ascii="Times New Roman" w:hAnsi="Times New Roman"/>
          <w:b/>
          <w:i/>
          <w:color w:val="auto"/>
        </w:rPr>
        <w:t xml:space="preserve">gali </w:t>
      </w:r>
      <w:r w:rsidR="00AC1055" w:rsidRPr="00FB0675">
        <w:rPr>
          <w:rFonts w:ascii="Times New Roman" w:hAnsi="Times New Roman"/>
          <w:b/>
          <w:i/>
          <w:color w:val="auto"/>
        </w:rPr>
        <w:t>būti skatinami</w:t>
      </w:r>
      <w:r w:rsidR="009A151A" w:rsidRPr="00CB712A">
        <w:rPr>
          <w:rFonts w:ascii="Times New Roman" w:hAnsi="Times New Roman"/>
          <w:color w:val="auto"/>
        </w:rPr>
        <w:t xml:space="preserve"> </w:t>
      </w:r>
      <w:r w:rsidR="00FB0675">
        <w:rPr>
          <w:rFonts w:ascii="Times New Roman" w:hAnsi="Times New Roman"/>
        </w:rPr>
        <w:t xml:space="preserve"> Įstatymo</w:t>
      </w:r>
      <w:r w:rsidR="00E51802" w:rsidRPr="00CB712A">
        <w:rPr>
          <w:rFonts w:ascii="Times New Roman" w:hAnsi="Times New Roman"/>
        </w:rPr>
        <w:t xml:space="preserve"> </w:t>
      </w:r>
      <w:r w:rsidR="00662E55">
        <w:rPr>
          <w:rFonts w:ascii="Times New Roman" w:hAnsi="Times New Roman"/>
          <w:color w:val="auto"/>
        </w:rPr>
        <w:t>nustatyta tvarka š</w:t>
      </w:r>
      <w:r w:rsidR="00B81B5A" w:rsidRPr="00CB712A">
        <w:rPr>
          <w:lang w:eastAsia="lt-LT"/>
        </w:rPr>
        <w:t>iomis skatinimo priemonėmis</w:t>
      </w:r>
      <w:r w:rsidR="00251316" w:rsidRPr="00CB712A">
        <w:rPr>
          <w:rFonts w:ascii="Times New Roman" w:hAnsi="Times New Roman"/>
          <w:color w:val="auto"/>
        </w:rPr>
        <w:t>:</w:t>
      </w:r>
      <w:r w:rsidR="000557FA">
        <w:rPr>
          <w:rFonts w:ascii="Times New Roman" w:hAnsi="Times New Roman"/>
          <w:color w:val="auto"/>
        </w:rPr>
        <w:t xml:space="preserve"> </w:t>
      </w:r>
    </w:p>
    <w:p w14:paraId="35BF4516" w14:textId="77777777" w:rsidR="00B81B5A" w:rsidRPr="00662E55" w:rsidRDefault="00801B86" w:rsidP="0009263B">
      <w:pPr>
        <w:spacing w:line="360" w:lineRule="auto"/>
        <w:ind w:firstLine="851"/>
        <w:jc w:val="both"/>
        <w:rPr>
          <w:rFonts w:ascii="Times New Roman" w:hAnsi="Times New Roman"/>
          <w:color w:val="auto"/>
        </w:rPr>
      </w:pPr>
      <w:r>
        <w:rPr>
          <w:rFonts w:ascii="Times New Roman" w:hAnsi="Times New Roman"/>
          <w:color w:val="auto"/>
        </w:rPr>
        <w:t>30</w:t>
      </w:r>
      <w:r w:rsidR="00251316" w:rsidRPr="00662E55">
        <w:rPr>
          <w:rFonts w:ascii="Times New Roman" w:hAnsi="Times New Roman"/>
          <w:color w:val="auto"/>
        </w:rPr>
        <w:t>.1. padėka;</w:t>
      </w:r>
      <w:r w:rsidR="000557FA" w:rsidRPr="00662E55">
        <w:rPr>
          <w:rFonts w:ascii="Times New Roman" w:hAnsi="Times New Roman"/>
          <w:color w:val="auto"/>
        </w:rPr>
        <w:t xml:space="preserve"> </w:t>
      </w:r>
    </w:p>
    <w:p w14:paraId="05CA3FE7" w14:textId="77777777" w:rsidR="00B81B5A" w:rsidRPr="00662E55" w:rsidRDefault="00801B86" w:rsidP="0009263B">
      <w:pPr>
        <w:spacing w:line="360" w:lineRule="auto"/>
        <w:ind w:left="142" w:firstLine="709"/>
        <w:jc w:val="both"/>
        <w:rPr>
          <w:rFonts w:ascii="Times New Roman" w:hAnsi="Times New Roman"/>
        </w:rPr>
      </w:pPr>
      <w:r>
        <w:rPr>
          <w:rFonts w:ascii="Times New Roman" w:hAnsi="Times New Roman"/>
        </w:rPr>
        <w:t>30</w:t>
      </w:r>
      <w:r w:rsidR="00251316" w:rsidRPr="00662E55">
        <w:rPr>
          <w:rFonts w:ascii="Times New Roman" w:hAnsi="Times New Roman"/>
        </w:rPr>
        <w:t>.2. nuo 1 iki 2</w:t>
      </w:r>
      <w:r w:rsidR="0030679B" w:rsidRPr="00662E55">
        <w:rPr>
          <w:rFonts w:ascii="Times New Roman" w:hAnsi="Times New Roman"/>
        </w:rPr>
        <w:t xml:space="preserve"> </w:t>
      </w:r>
      <w:r w:rsidR="00251316" w:rsidRPr="00662E55">
        <w:rPr>
          <w:rFonts w:ascii="Times New Roman" w:hAnsi="Times New Roman"/>
        </w:rPr>
        <w:t xml:space="preserve">pareiginių algų dydžio pinigine išmoka už asmeninį išskirtinį indėlį įgyvendinant </w:t>
      </w:r>
      <w:r w:rsidR="00B91AB2">
        <w:rPr>
          <w:rFonts w:ascii="Times New Roman" w:hAnsi="Times New Roman"/>
        </w:rPr>
        <w:t>įstaigai</w:t>
      </w:r>
      <w:r w:rsidR="00251316" w:rsidRPr="00662E55">
        <w:rPr>
          <w:rFonts w:ascii="Times New Roman" w:hAnsi="Times New Roman"/>
        </w:rPr>
        <w:t xml:space="preserve"> nustatytus tikslus ar pasiektus rezultatus ir įgyvendintus uždavinius</w:t>
      </w:r>
      <w:r w:rsidR="002D50EA" w:rsidRPr="00662E55">
        <w:rPr>
          <w:rFonts w:ascii="Times New Roman" w:hAnsi="Times New Roman"/>
        </w:rPr>
        <w:t xml:space="preserve"> ar</w:t>
      </w:r>
      <w:r w:rsidR="001B0F0C" w:rsidRPr="00662E55">
        <w:rPr>
          <w:rFonts w:ascii="Times New Roman" w:hAnsi="Times New Roman"/>
        </w:rPr>
        <w:t xml:space="preserve">ba </w:t>
      </w:r>
      <w:r w:rsidR="00251316" w:rsidRPr="00662E55">
        <w:rPr>
          <w:rFonts w:ascii="Times New Roman" w:hAnsi="Times New Roman"/>
        </w:rPr>
        <w:t xml:space="preserve">už </w:t>
      </w:r>
      <w:r w:rsidR="002D50EA" w:rsidRPr="00662E55">
        <w:rPr>
          <w:rFonts w:ascii="Times New Roman" w:hAnsi="Times New Roman"/>
        </w:rPr>
        <w:t xml:space="preserve">pasiektus padalinio </w:t>
      </w:r>
      <w:r w:rsidR="00251316" w:rsidRPr="00662E55">
        <w:rPr>
          <w:rFonts w:ascii="Times New Roman" w:hAnsi="Times New Roman"/>
        </w:rPr>
        <w:t>strateginio planavimo dokumentuose nurodytus tikslus (tačiau ne dažniau kaip du kartus per kalendorinius metus);</w:t>
      </w:r>
      <w:r w:rsidR="000557FA" w:rsidRPr="00662E55">
        <w:rPr>
          <w:rFonts w:ascii="Times New Roman" w:hAnsi="Times New Roman"/>
        </w:rPr>
        <w:t xml:space="preserve"> </w:t>
      </w:r>
    </w:p>
    <w:p w14:paraId="3B022B67" w14:textId="77777777" w:rsidR="00B81B5A" w:rsidRPr="00662E55" w:rsidRDefault="00801B86" w:rsidP="0009263B">
      <w:pPr>
        <w:spacing w:line="360" w:lineRule="auto"/>
        <w:ind w:firstLine="851"/>
        <w:jc w:val="both"/>
        <w:rPr>
          <w:rFonts w:ascii="Times New Roman" w:hAnsi="Times New Roman"/>
        </w:rPr>
      </w:pPr>
      <w:r>
        <w:rPr>
          <w:rFonts w:ascii="Times New Roman" w:hAnsi="Times New Roman"/>
        </w:rPr>
        <w:t>30</w:t>
      </w:r>
      <w:r w:rsidR="00251316" w:rsidRPr="00662E55">
        <w:rPr>
          <w:rFonts w:ascii="Times New Roman" w:hAnsi="Times New Roman"/>
        </w:rPr>
        <w:t>.3. suteikiant iki 5 mokamų papildomų poilsio dienų (tačiau ne daugiau kaip 10</w:t>
      </w:r>
      <w:r w:rsidR="000557FA" w:rsidRPr="00662E55">
        <w:rPr>
          <w:rFonts w:ascii="Times New Roman" w:hAnsi="Times New Roman"/>
        </w:rPr>
        <w:t> </w:t>
      </w:r>
      <w:r w:rsidR="00251316" w:rsidRPr="00662E55">
        <w:rPr>
          <w:rFonts w:ascii="Times New Roman" w:hAnsi="Times New Roman"/>
        </w:rPr>
        <w:t>mokamų papildomų poilsio dienų per metus) arba atitinkamai sutrumpinant darbo laiką;</w:t>
      </w:r>
      <w:r w:rsidR="000557FA" w:rsidRPr="00662E55">
        <w:rPr>
          <w:rFonts w:ascii="Times New Roman" w:hAnsi="Times New Roman"/>
        </w:rPr>
        <w:t xml:space="preserve"> </w:t>
      </w:r>
    </w:p>
    <w:p w14:paraId="5D47E7E2" w14:textId="77777777" w:rsidR="00B81B5A" w:rsidRDefault="00801B86" w:rsidP="0009263B">
      <w:pPr>
        <w:spacing w:line="360" w:lineRule="auto"/>
        <w:ind w:firstLine="851"/>
        <w:jc w:val="both"/>
        <w:rPr>
          <w:rFonts w:ascii="Times New Roman" w:hAnsi="Times New Roman"/>
        </w:rPr>
      </w:pPr>
      <w:r>
        <w:rPr>
          <w:rFonts w:ascii="Times New Roman" w:hAnsi="Times New Roman"/>
        </w:rPr>
        <w:t>30</w:t>
      </w:r>
      <w:r w:rsidR="00251316" w:rsidRPr="00662E55">
        <w:rPr>
          <w:rFonts w:ascii="Times New Roman" w:hAnsi="Times New Roman"/>
        </w:rPr>
        <w:t xml:space="preserve">.4. vienkartine pinigine išmoka </w:t>
      </w:r>
      <w:r w:rsidR="004872D6" w:rsidRPr="00662E55">
        <w:rPr>
          <w:rFonts w:ascii="Times New Roman" w:hAnsi="Times New Roman"/>
        </w:rPr>
        <w:t xml:space="preserve">Lietuvos Respublikos </w:t>
      </w:r>
      <w:r w:rsidR="00251316" w:rsidRPr="00662E55">
        <w:rPr>
          <w:rFonts w:ascii="Times New Roman" w:hAnsi="Times New Roman"/>
        </w:rPr>
        <w:t>Vyriausybės nustatyta tvarka;</w:t>
      </w:r>
      <w:r w:rsidR="000557FA" w:rsidRPr="00662E55">
        <w:rPr>
          <w:rFonts w:ascii="Times New Roman" w:hAnsi="Times New Roman"/>
        </w:rPr>
        <w:t xml:space="preserve"> </w:t>
      </w:r>
    </w:p>
    <w:p w14:paraId="2A979E4C" w14:textId="77777777" w:rsidR="00662E55" w:rsidRDefault="00801B86" w:rsidP="0009263B">
      <w:pPr>
        <w:spacing w:line="360" w:lineRule="auto"/>
        <w:ind w:firstLine="851"/>
        <w:jc w:val="both"/>
        <w:rPr>
          <w:rFonts w:ascii="Times New Roman" w:hAnsi="Times New Roman"/>
        </w:rPr>
      </w:pPr>
      <w:r>
        <w:rPr>
          <w:rFonts w:ascii="Times New Roman" w:hAnsi="Times New Roman"/>
        </w:rPr>
        <w:t>30</w:t>
      </w:r>
      <w:r w:rsidR="00662E55">
        <w:rPr>
          <w:rFonts w:ascii="Times New Roman" w:hAnsi="Times New Roman"/>
        </w:rPr>
        <w:t>.5 finansuojant kvalifikacijos tobulinimą ne didesne kaip įstaigos darbuotojo vienos pareiginės algos dydžio suma per metus.</w:t>
      </w:r>
    </w:p>
    <w:p w14:paraId="15A0913E" w14:textId="77777777" w:rsidR="00662E55" w:rsidRPr="001E78AC" w:rsidRDefault="00801B86" w:rsidP="0009263B">
      <w:pPr>
        <w:spacing w:line="360" w:lineRule="auto"/>
        <w:ind w:firstLine="851"/>
        <w:jc w:val="both"/>
        <w:rPr>
          <w:rFonts w:ascii="Times New Roman" w:hAnsi="Times New Roman"/>
          <w:bCs/>
          <w:color w:val="auto"/>
        </w:rPr>
      </w:pPr>
      <w:r>
        <w:rPr>
          <w:rFonts w:ascii="Times New Roman" w:hAnsi="Times New Roman"/>
        </w:rPr>
        <w:t>31</w:t>
      </w:r>
      <w:r w:rsidR="00662E55">
        <w:rPr>
          <w:rFonts w:ascii="Times New Roman" w:hAnsi="Times New Roman"/>
        </w:rPr>
        <w:t xml:space="preserve">. Įstaigos darbuotojai skatinami </w:t>
      </w:r>
      <w:r w:rsidR="00662E55">
        <w:rPr>
          <w:rFonts w:ascii="Times New Roman" w:hAnsi="Times New Roman"/>
          <w:bCs/>
          <w:color w:val="auto"/>
        </w:rPr>
        <w:t>neviršijant įstaigai darbo užmokesčiui skirtų asignavimų.</w:t>
      </w:r>
    </w:p>
    <w:p w14:paraId="4BF0C3E0" w14:textId="77777777" w:rsidR="00B81B5A" w:rsidRDefault="00801B86" w:rsidP="0009263B">
      <w:pPr>
        <w:spacing w:line="360" w:lineRule="auto"/>
        <w:ind w:left="142" w:firstLine="709"/>
        <w:jc w:val="both"/>
        <w:rPr>
          <w:rFonts w:ascii="Times New Roman" w:eastAsia="Times New Roman" w:hAnsi="Times New Roman"/>
          <w:lang w:eastAsia="lt-LT"/>
        </w:rPr>
      </w:pPr>
      <w:r>
        <w:rPr>
          <w:rFonts w:ascii="Times New Roman" w:hAnsi="Times New Roman"/>
        </w:rPr>
        <w:t>32</w:t>
      </w:r>
      <w:r w:rsidR="00B81B5A" w:rsidRPr="00662E55">
        <w:rPr>
          <w:rFonts w:ascii="Times New Roman" w:hAnsi="Times New Roman"/>
        </w:rPr>
        <w:t xml:space="preserve">. </w:t>
      </w:r>
      <w:r>
        <w:rPr>
          <w:rFonts w:ascii="Times New Roman" w:eastAsia="Times New Roman" w:hAnsi="Times New Roman"/>
          <w:lang w:eastAsia="lt-LT"/>
        </w:rPr>
        <w:t xml:space="preserve">Darbuotojai, </w:t>
      </w:r>
      <w:r w:rsidR="004A31E8" w:rsidRPr="00662E55">
        <w:rPr>
          <w:rFonts w:ascii="Times New Roman" w:eastAsia="Times New Roman" w:hAnsi="Times New Roman"/>
          <w:lang w:eastAsia="lt-LT"/>
        </w:rPr>
        <w:t>jeigu buvo nustatyta, kad per paskutinius 6</w:t>
      </w:r>
      <w:r w:rsidR="000557FA" w:rsidRPr="00662E55">
        <w:rPr>
          <w:rFonts w:ascii="Times New Roman" w:eastAsia="Times New Roman" w:hAnsi="Times New Roman"/>
          <w:lang w:eastAsia="lt-LT"/>
        </w:rPr>
        <w:t> </w:t>
      </w:r>
      <w:r w:rsidR="004A31E8" w:rsidRPr="00662E55">
        <w:rPr>
          <w:rFonts w:ascii="Times New Roman" w:eastAsia="Times New Roman" w:hAnsi="Times New Roman"/>
          <w:lang w:eastAsia="lt-LT"/>
        </w:rPr>
        <w:t>mėnesius jie padarė darbo pareigų pažeidimą, neskatinami,</w:t>
      </w:r>
      <w:r w:rsidR="00B81B5A" w:rsidRPr="00662E55">
        <w:rPr>
          <w:rFonts w:ascii="Times New Roman" w:eastAsia="Times New Roman" w:hAnsi="Times New Roman"/>
          <w:lang w:eastAsia="lt-LT"/>
        </w:rPr>
        <w:t xml:space="preserve"> išskyrus atvejį, kai </w:t>
      </w:r>
      <w:r w:rsidR="00662E55">
        <w:rPr>
          <w:rFonts w:ascii="Times New Roman" w:eastAsia="Times New Roman" w:hAnsi="Times New Roman"/>
          <w:lang w:eastAsia="lt-LT"/>
        </w:rPr>
        <w:t>d</w:t>
      </w:r>
      <w:r w:rsidR="004A31E8" w:rsidRPr="00662E55">
        <w:rPr>
          <w:rFonts w:ascii="Times New Roman" w:eastAsia="Times New Roman" w:hAnsi="Times New Roman"/>
          <w:lang w:eastAsia="lt-LT"/>
        </w:rPr>
        <w:t>arbuotojo</w:t>
      </w:r>
      <w:r w:rsidR="00B81B5A" w:rsidRPr="00662E55">
        <w:rPr>
          <w:rFonts w:ascii="Times New Roman" w:eastAsia="Times New Roman" w:hAnsi="Times New Roman"/>
          <w:lang w:eastAsia="lt-LT"/>
        </w:rPr>
        <w:t xml:space="preserve"> veikla įvertinama kaip viršijanti lūkesčius. </w:t>
      </w:r>
      <w:r w:rsidR="004A31E8" w:rsidRPr="00662E55">
        <w:rPr>
          <w:rFonts w:ascii="Times New Roman" w:eastAsia="Times New Roman" w:hAnsi="Times New Roman"/>
          <w:lang w:eastAsia="lt-LT"/>
        </w:rPr>
        <w:t>Darbuotojai</w:t>
      </w:r>
      <w:r w:rsidR="00B81B5A" w:rsidRPr="00662E55">
        <w:rPr>
          <w:rFonts w:ascii="Times New Roman" w:eastAsia="Times New Roman" w:hAnsi="Times New Roman"/>
          <w:lang w:eastAsia="lt-LT"/>
        </w:rPr>
        <w:t xml:space="preserve">, turintys galiojančią nuobaudą už </w:t>
      </w:r>
      <w:r>
        <w:rPr>
          <w:rFonts w:ascii="Times New Roman" w:eastAsia="Times New Roman" w:hAnsi="Times New Roman"/>
          <w:lang w:eastAsia="lt-LT"/>
        </w:rPr>
        <w:t xml:space="preserve"> Lietuvos Respublikos v</w:t>
      </w:r>
      <w:r w:rsidR="00B81B5A" w:rsidRPr="00662E55">
        <w:rPr>
          <w:rFonts w:ascii="Times New Roman" w:eastAsia="Times New Roman" w:hAnsi="Times New Roman"/>
          <w:lang w:eastAsia="lt-LT"/>
        </w:rPr>
        <w:t xml:space="preserve">iešųjų ir privačių interesų derinimo įstatymo pažeidimus, gali būti skatinami tik praėjus </w:t>
      </w:r>
      <w:r>
        <w:rPr>
          <w:rFonts w:ascii="Times New Roman" w:eastAsia="Times New Roman" w:hAnsi="Times New Roman"/>
          <w:lang w:eastAsia="lt-LT"/>
        </w:rPr>
        <w:t>Lietuvos Respublikos v</w:t>
      </w:r>
      <w:r w:rsidR="00B81B5A" w:rsidRPr="00662E55">
        <w:rPr>
          <w:rFonts w:ascii="Times New Roman" w:eastAsia="Times New Roman" w:hAnsi="Times New Roman"/>
          <w:lang w:eastAsia="lt-LT"/>
        </w:rPr>
        <w:t>iešųjų ir privačių interesų derinimo įstatyme nu</w:t>
      </w:r>
      <w:r w:rsidR="000557FA" w:rsidRPr="00662E55">
        <w:rPr>
          <w:rFonts w:ascii="Times New Roman" w:eastAsia="Times New Roman" w:hAnsi="Times New Roman"/>
          <w:lang w:eastAsia="lt-LT"/>
        </w:rPr>
        <w:t xml:space="preserve">rodytiems </w:t>
      </w:r>
      <w:r w:rsidR="00B81B5A" w:rsidRPr="00662E55">
        <w:rPr>
          <w:rFonts w:ascii="Times New Roman" w:eastAsia="Times New Roman" w:hAnsi="Times New Roman"/>
          <w:lang w:eastAsia="lt-LT"/>
        </w:rPr>
        <w:t xml:space="preserve">terminams nuo sprendimo pripažinti juos pažeidusiais </w:t>
      </w:r>
      <w:r w:rsidR="00215505">
        <w:rPr>
          <w:rFonts w:ascii="Times New Roman" w:eastAsia="Times New Roman" w:hAnsi="Times New Roman"/>
          <w:lang w:eastAsia="lt-LT"/>
        </w:rPr>
        <w:t>Lietuvos Respublikos v</w:t>
      </w:r>
      <w:r w:rsidR="00B81B5A" w:rsidRPr="00662E55">
        <w:rPr>
          <w:rFonts w:ascii="Times New Roman" w:eastAsia="Times New Roman" w:hAnsi="Times New Roman"/>
          <w:lang w:eastAsia="lt-LT"/>
        </w:rPr>
        <w:t>iešųjų ir privačių interesų derinimo įstatymo reikalavimus priėmimo dienos.</w:t>
      </w:r>
      <w:r w:rsidR="000557FA" w:rsidRPr="00662E55">
        <w:rPr>
          <w:rFonts w:ascii="Times New Roman" w:eastAsia="Times New Roman" w:hAnsi="Times New Roman"/>
          <w:lang w:eastAsia="lt-LT"/>
        </w:rPr>
        <w:t xml:space="preserve"> </w:t>
      </w:r>
    </w:p>
    <w:p w14:paraId="6E9745BC" w14:textId="77777777" w:rsidR="00F34196" w:rsidRDefault="00F34196" w:rsidP="0009263B">
      <w:pPr>
        <w:spacing w:line="360" w:lineRule="auto"/>
        <w:ind w:left="142" w:firstLine="709"/>
        <w:jc w:val="both"/>
        <w:rPr>
          <w:rFonts w:ascii="Times New Roman" w:eastAsia="Times New Roman" w:hAnsi="Times New Roman"/>
          <w:lang w:eastAsia="lt-LT"/>
        </w:rPr>
      </w:pPr>
    </w:p>
    <w:p w14:paraId="3C5B2393" w14:textId="77777777" w:rsidR="00F34196" w:rsidRPr="00662E55" w:rsidRDefault="00F34196" w:rsidP="0009263B">
      <w:pPr>
        <w:widowControl/>
        <w:suppressAutoHyphens w:val="0"/>
        <w:spacing w:line="360" w:lineRule="auto"/>
        <w:jc w:val="center"/>
        <w:rPr>
          <w:rFonts w:ascii="Times New Roman" w:eastAsia="Times New Roman" w:hAnsi="Times New Roman"/>
          <w:lang w:eastAsia="lt-LT"/>
        </w:rPr>
      </w:pPr>
      <w:r w:rsidRPr="00F34196">
        <w:rPr>
          <w:rFonts w:ascii="Times New Roman" w:eastAsia="Times New Roman" w:hAnsi="Times New Roman"/>
          <w:b/>
          <w:lang w:eastAsia="lt-LT"/>
        </w:rPr>
        <w:t xml:space="preserve">VIII </w:t>
      </w:r>
      <w:r w:rsidRPr="001E78AC">
        <w:rPr>
          <w:rFonts w:ascii="Times New Roman" w:eastAsia="Times New Roman" w:hAnsi="Times New Roman"/>
          <w:b/>
          <w:bCs/>
          <w:color w:val="auto"/>
          <w:lang w:eastAsia="en-US"/>
        </w:rPr>
        <w:t>SKYRIUS</w:t>
      </w:r>
      <w:r>
        <w:rPr>
          <w:rFonts w:ascii="Times New Roman" w:eastAsia="Times New Roman" w:hAnsi="Times New Roman"/>
          <w:b/>
          <w:bCs/>
          <w:color w:val="auto"/>
          <w:lang w:eastAsia="en-US"/>
        </w:rPr>
        <w:t xml:space="preserve"> </w:t>
      </w:r>
    </w:p>
    <w:p w14:paraId="0F7095FF" w14:textId="77777777" w:rsidR="00F34196" w:rsidRDefault="00F34196" w:rsidP="0009263B">
      <w:pPr>
        <w:suppressAutoHyphens w:val="0"/>
        <w:spacing w:line="360" w:lineRule="auto"/>
        <w:jc w:val="center"/>
        <w:rPr>
          <w:rFonts w:ascii="Times New Roman" w:eastAsia="Times New Roman" w:hAnsi="Times New Roman"/>
          <w:b/>
          <w:bCs/>
          <w:color w:val="auto"/>
          <w:lang w:eastAsia="lt-LT"/>
        </w:rPr>
      </w:pPr>
      <w:bookmarkStart w:id="3" w:name="part_264e3ba3242a44ea9cdde8933de742a3"/>
      <w:bookmarkEnd w:id="3"/>
      <w:r w:rsidRPr="00F34196">
        <w:rPr>
          <w:rFonts w:ascii="Times New Roman" w:eastAsia="Times New Roman" w:hAnsi="Times New Roman"/>
          <w:b/>
          <w:bCs/>
          <w:color w:val="auto"/>
          <w:lang w:eastAsia="lt-LT"/>
        </w:rPr>
        <w:t xml:space="preserve">PEDAGOGINIŲ PAREIGYBIŲ, KURIOMS DARBO UŽMOKESTIS </w:t>
      </w:r>
      <w:r>
        <w:rPr>
          <w:rFonts w:ascii="Times New Roman" w:eastAsia="Times New Roman" w:hAnsi="Times New Roman"/>
          <w:b/>
          <w:bCs/>
          <w:color w:val="auto"/>
          <w:lang w:eastAsia="lt-LT"/>
        </w:rPr>
        <w:t xml:space="preserve">NUSTATOMAS </w:t>
      </w:r>
      <w:r w:rsidRPr="00F34196">
        <w:rPr>
          <w:rFonts w:ascii="Times New Roman" w:eastAsia="Times New Roman" w:hAnsi="Times New Roman"/>
          <w:b/>
          <w:bCs/>
          <w:color w:val="auto"/>
          <w:lang w:eastAsia="lt-LT"/>
        </w:rPr>
        <w:t xml:space="preserve">PAGAL ĮSTATYMO 2 PRIEDĄ, PAREIGINĖS ALGOS KOEFICIENTŲ PADIDINIMAS DĖL VEIKLOS SUDĖTINGUMO </w:t>
      </w:r>
    </w:p>
    <w:p w14:paraId="6D371813" w14:textId="77777777" w:rsidR="00F34196" w:rsidRDefault="00F34196" w:rsidP="0009263B">
      <w:pPr>
        <w:suppressAutoHyphens w:val="0"/>
        <w:spacing w:line="360" w:lineRule="auto"/>
        <w:jc w:val="center"/>
        <w:rPr>
          <w:rFonts w:ascii="Times New Roman" w:eastAsia="Times New Roman" w:hAnsi="Times New Roman"/>
          <w:b/>
          <w:bCs/>
          <w:color w:val="auto"/>
          <w:lang w:eastAsia="lt-LT"/>
        </w:rPr>
      </w:pPr>
    </w:p>
    <w:p w14:paraId="75A372D5" w14:textId="461E94A6" w:rsidR="00C34FFA" w:rsidRDefault="00F34196" w:rsidP="0009263B">
      <w:pPr>
        <w:spacing w:line="360" w:lineRule="auto"/>
        <w:ind w:firstLine="851"/>
        <w:jc w:val="both"/>
        <w:rPr>
          <w:bCs/>
          <w:lang w:eastAsia="lt-LT"/>
        </w:rPr>
      </w:pPr>
      <w:r w:rsidRPr="00C67A79">
        <w:rPr>
          <w:bCs/>
          <w:lang w:eastAsia="lt-LT"/>
        </w:rPr>
        <w:t>33. Pedagoginėms pareigybėms, kurioms darbo užmokestis mokamas pagal įstatymo 2 priedą, pareiginės algos koeficientą dėl veiklos sudėtingumo rekomenduotina didinti taikant Įstatymo 2 priede nurodytų intervalų vidurkį (pvz.</w:t>
      </w:r>
      <w:r w:rsidR="00C34FFA">
        <w:rPr>
          <w:bCs/>
          <w:lang w:eastAsia="lt-LT"/>
        </w:rPr>
        <w:t>,</w:t>
      </w:r>
      <w:r w:rsidR="00C67A79" w:rsidRPr="00C67A79">
        <w:rPr>
          <w:bCs/>
          <w:lang w:eastAsia="lt-LT"/>
        </w:rPr>
        <w:t xml:space="preserve"> jei rekomenduotina didinti nuo 1-15 proc</w:t>
      </w:r>
      <w:r w:rsidR="00C67A79">
        <w:rPr>
          <w:bCs/>
          <w:lang w:eastAsia="lt-LT"/>
        </w:rPr>
        <w:t>.</w:t>
      </w:r>
      <w:r w:rsidR="00C67A79" w:rsidRPr="00C67A79">
        <w:rPr>
          <w:bCs/>
          <w:lang w:eastAsia="lt-LT"/>
        </w:rPr>
        <w:t xml:space="preserve">, tai taikyti vidurkį, t. y. </w:t>
      </w:r>
      <w:r w:rsidR="00C67A79">
        <w:rPr>
          <w:bCs/>
          <w:lang w:val="en-US" w:eastAsia="lt-LT"/>
        </w:rPr>
        <w:t>8 proc</w:t>
      </w:r>
      <w:r w:rsidR="00C67A79" w:rsidRPr="00C34FFA">
        <w:rPr>
          <w:bCs/>
          <w:lang w:eastAsia="lt-LT"/>
        </w:rPr>
        <w:t xml:space="preserve">.). </w:t>
      </w:r>
    </w:p>
    <w:p w14:paraId="1A793ECE" w14:textId="77777777" w:rsidR="00C34FFA" w:rsidRDefault="00C34FFA" w:rsidP="0009263B">
      <w:pPr>
        <w:widowControl/>
        <w:suppressAutoHyphens w:val="0"/>
        <w:spacing w:line="360" w:lineRule="auto"/>
        <w:ind w:firstLine="851"/>
        <w:jc w:val="both"/>
        <w:rPr>
          <w:bCs/>
          <w:lang w:eastAsia="lt-LT"/>
        </w:rPr>
      </w:pPr>
      <w:r>
        <w:rPr>
          <w:bCs/>
          <w:lang w:val="en-US" w:eastAsia="lt-LT"/>
        </w:rPr>
        <w:t xml:space="preserve">34. </w:t>
      </w:r>
      <w:r w:rsidR="00C67A79" w:rsidRPr="00C34FFA">
        <w:rPr>
          <w:bCs/>
          <w:lang w:eastAsia="lt-LT"/>
        </w:rPr>
        <w:t xml:space="preserve">Didinant </w:t>
      </w:r>
      <w:proofErr w:type="gramStart"/>
      <w:r w:rsidR="00C67A79" w:rsidRPr="00C34FFA">
        <w:rPr>
          <w:bCs/>
          <w:lang w:eastAsia="lt-LT"/>
        </w:rPr>
        <w:t>pedagoginėms  pareigybėms</w:t>
      </w:r>
      <w:proofErr w:type="gramEnd"/>
      <w:r w:rsidR="00C67A79" w:rsidRPr="00C34FFA">
        <w:rPr>
          <w:bCs/>
          <w:lang w:eastAsia="lt-LT"/>
        </w:rPr>
        <w:t>, kurioms darbo užmokestis mokamas pagal įstatymo 2 priedą, pareiginės algos koeficientą dėl veiklos sudėtingumo</w:t>
      </w:r>
      <w:r w:rsidRPr="00C34FFA">
        <w:rPr>
          <w:bCs/>
          <w:lang w:eastAsia="lt-LT"/>
        </w:rPr>
        <w:t xml:space="preserve"> negalima viršyti konkrečiai ugdymo reikmei, iš kurios mokamas darbo</w:t>
      </w:r>
      <w:r>
        <w:rPr>
          <w:bCs/>
          <w:lang w:eastAsia="lt-LT"/>
        </w:rPr>
        <w:t xml:space="preserve"> užmokestis, skirtų mokymo lėšų (pvz., mokytojams- ugdymo planui įgyvendinti skirtų mokymo lėšų). </w:t>
      </w:r>
    </w:p>
    <w:p w14:paraId="386B2E31" w14:textId="77777777" w:rsidR="00FD1DB5" w:rsidRDefault="00FD1DB5" w:rsidP="0009263B">
      <w:pPr>
        <w:widowControl/>
        <w:suppressAutoHyphens w:val="0"/>
        <w:spacing w:line="360" w:lineRule="auto"/>
        <w:rPr>
          <w:rFonts w:ascii="Times New Roman" w:hAnsi="Times New Roman"/>
          <w:b/>
          <w:bCs/>
          <w:caps/>
          <w:color w:val="auto"/>
          <w:lang w:eastAsia="lt-LT"/>
        </w:rPr>
      </w:pPr>
    </w:p>
    <w:p w14:paraId="02D7E0FA" w14:textId="77777777" w:rsidR="00352068" w:rsidRPr="00001C43" w:rsidRDefault="00F34196" w:rsidP="0009263B">
      <w:pPr>
        <w:widowControl/>
        <w:suppressAutoHyphens w:val="0"/>
        <w:spacing w:line="360" w:lineRule="auto"/>
        <w:jc w:val="center"/>
        <w:rPr>
          <w:rFonts w:ascii="Times New Roman" w:hAnsi="Times New Roman"/>
          <w:b/>
          <w:color w:val="auto"/>
        </w:rPr>
      </w:pPr>
      <w:r>
        <w:rPr>
          <w:rFonts w:ascii="Times New Roman" w:hAnsi="Times New Roman"/>
          <w:b/>
          <w:bCs/>
          <w:caps/>
          <w:color w:val="auto"/>
          <w:lang w:eastAsia="lt-LT"/>
        </w:rPr>
        <w:t xml:space="preserve">IX </w:t>
      </w:r>
      <w:r w:rsidR="00352068" w:rsidRPr="001E78AC">
        <w:rPr>
          <w:rFonts w:ascii="Times New Roman" w:eastAsia="Times New Roman" w:hAnsi="Times New Roman"/>
          <w:b/>
          <w:bCs/>
          <w:color w:val="auto"/>
          <w:lang w:eastAsia="en-US"/>
        </w:rPr>
        <w:t>SKYRIUS</w:t>
      </w:r>
      <w:r w:rsidR="00001C43">
        <w:rPr>
          <w:rFonts w:ascii="Times New Roman" w:eastAsia="Times New Roman" w:hAnsi="Times New Roman"/>
          <w:b/>
          <w:bCs/>
          <w:color w:val="auto"/>
          <w:lang w:eastAsia="en-US"/>
        </w:rPr>
        <w:t xml:space="preserve"> </w:t>
      </w:r>
    </w:p>
    <w:p w14:paraId="2EDE7BC3" w14:textId="77777777" w:rsidR="00707B19" w:rsidRPr="001E78AC" w:rsidRDefault="00707B19" w:rsidP="0009263B">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BAIGIAMOSIOS NUOSTATOS</w:t>
      </w:r>
      <w:r w:rsidR="00001C43">
        <w:rPr>
          <w:rFonts w:ascii="Times New Roman" w:eastAsia="Times New Roman" w:hAnsi="Times New Roman"/>
          <w:b/>
          <w:bCs/>
          <w:color w:val="auto"/>
          <w:lang w:eastAsia="en-US"/>
        </w:rPr>
        <w:t xml:space="preserve"> </w:t>
      </w:r>
    </w:p>
    <w:p w14:paraId="283EB060" w14:textId="77777777" w:rsidR="006555AE" w:rsidRPr="00E659EF" w:rsidRDefault="006555AE" w:rsidP="0009263B">
      <w:pPr>
        <w:widowControl/>
        <w:suppressAutoHyphens w:val="0"/>
        <w:spacing w:line="360" w:lineRule="auto"/>
        <w:jc w:val="center"/>
        <w:rPr>
          <w:rFonts w:ascii="Times New Roman" w:eastAsia="Times New Roman" w:hAnsi="Times New Roman"/>
          <w:bCs/>
          <w:color w:val="auto"/>
          <w:lang w:eastAsia="en-US"/>
        </w:rPr>
      </w:pPr>
    </w:p>
    <w:p w14:paraId="080116C4" w14:textId="77777777" w:rsidR="00001FC5" w:rsidRPr="00215505" w:rsidRDefault="00C34FFA" w:rsidP="0009263B">
      <w:pPr>
        <w:spacing w:line="360" w:lineRule="auto"/>
        <w:ind w:firstLine="851"/>
        <w:jc w:val="both"/>
        <w:rPr>
          <w:rFonts w:ascii="Times New Roman" w:eastAsia="Times New Roman" w:hAnsi="Times New Roman"/>
          <w:color w:val="000000" w:themeColor="text1"/>
          <w:lang w:eastAsia="lt-LT"/>
        </w:rPr>
      </w:pPr>
      <w:r>
        <w:rPr>
          <w:rFonts w:ascii="Times New Roman" w:hAnsi="Times New Roman"/>
        </w:rPr>
        <w:t>35</w:t>
      </w:r>
      <w:r w:rsidR="00001FC5" w:rsidRPr="001E78AC">
        <w:rPr>
          <w:rFonts w:ascii="Times New Roman" w:hAnsi="Times New Roman"/>
        </w:rPr>
        <w:t xml:space="preserve">. </w:t>
      </w:r>
      <w:r w:rsidR="00001FC5" w:rsidRPr="00215505">
        <w:rPr>
          <w:rFonts w:ascii="Times New Roman" w:hAnsi="Times New Roman"/>
          <w:color w:val="000000" w:themeColor="text1"/>
        </w:rPr>
        <w:t xml:space="preserve">Įsigaliojus </w:t>
      </w:r>
      <w:r w:rsidR="00662E55" w:rsidRPr="00215505">
        <w:rPr>
          <w:rFonts w:ascii="Times New Roman" w:hAnsi="Times New Roman"/>
          <w:color w:val="000000" w:themeColor="text1"/>
        </w:rPr>
        <w:t>Įstatymui</w:t>
      </w:r>
      <w:r w:rsidR="00001FC5" w:rsidRPr="00215505">
        <w:rPr>
          <w:rFonts w:ascii="Times New Roman" w:hAnsi="Times New Roman"/>
          <w:color w:val="000000" w:themeColor="text1"/>
        </w:rPr>
        <w:t xml:space="preserve"> darbuotojų </w:t>
      </w:r>
      <w:r w:rsidR="00E51802" w:rsidRPr="00215505">
        <w:rPr>
          <w:rFonts w:ascii="Times New Roman" w:eastAsia="Times New Roman" w:hAnsi="Times New Roman"/>
          <w:color w:val="000000" w:themeColor="text1"/>
          <w:lang w:eastAsia="lt-LT"/>
        </w:rPr>
        <w:t>pareiginė alga</w:t>
      </w:r>
      <w:r w:rsidR="000557FA" w:rsidRPr="00215505">
        <w:rPr>
          <w:rFonts w:ascii="Times New Roman" w:eastAsia="Times New Roman" w:hAnsi="Times New Roman"/>
          <w:color w:val="000000" w:themeColor="text1"/>
          <w:lang w:eastAsia="lt-LT"/>
        </w:rPr>
        <w:t xml:space="preserve"> </w:t>
      </w:r>
      <w:r w:rsidR="00662E55" w:rsidRPr="00215505">
        <w:rPr>
          <w:rFonts w:ascii="Times New Roman" w:eastAsia="Times New Roman" w:hAnsi="Times New Roman"/>
          <w:color w:val="000000" w:themeColor="text1"/>
          <w:lang w:eastAsia="lt-LT"/>
        </w:rPr>
        <w:t>perskaičiuojama</w:t>
      </w:r>
      <w:r w:rsidR="00E51802" w:rsidRPr="00215505">
        <w:rPr>
          <w:rFonts w:ascii="Times New Roman" w:eastAsia="Times New Roman" w:hAnsi="Times New Roman"/>
          <w:color w:val="000000" w:themeColor="text1"/>
          <w:lang w:eastAsia="lt-LT"/>
        </w:rPr>
        <w:t xml:space="preserve"> pareiginės algos pastoviąją dalį padalijant iš Lietuvos Respublikos pareiginės algos (atlyginimo) bazinio dydžio nustatymo ir asignavimų darbo užmokesčiui perskaičiavimo įstatyme nustatyto pareiginės algos (atlyginimo) bazinio dydžio. Apskaičiuotas pareiginės algos koeficientas apvalinamas iki šimtųjų dalių darbuotojo naudai.</w:t>
      </w:r>
      <w:r w:rsidR="000557FA" w:rsidRPr="00215505">
        <w:rPr>
          <w:rFonts w:ascii="Times New Roman" w:eastAsia="Times New Roman" w:hAnsi="Times New Roman"/>
          <w:color w:val="000000" w:themeColor="text1"/>
          <w:lang w:eastAsia="lt-LT"/>
        </w:rPr>
        <w:t xml:space="preserve"> </w:t>
      </w:r>
      <w:r w:rsidR="00E51802" w:rsidRPr="00215505">
        <w:rPr>
          <w:rFonts w:ascii="Times New Roman" w:eastAsia="Times New Roman" w:hAnsi="Times New Roman"/>
          <w:color w:val="000000" w:themeColor="text1"/>
          <w:lang w:eastAsia="lt-LT"/>
        </w:rPr>
        <w:t>Jei skaitmuo po paskutinio skaitmens, iki kurio apvalinama, yra didesnis už 0, prie paskutinio skaitmens pridedamas vienetas.</w:t>
      </w:r>
      <w:r w:rsidR="00A65939" w:rsidRPr="00215505">
        <w:rPr>
          <w:rFonts w:ascii="Times New Roman" w:eastAsia="Times New Roman" w:hAnsi="Times New Roman"/>
          <w:color w:val="000000" w:themeColor="text1"/>
          <w:lang w:eastAsia="lt-LT"/>
        </w:rPr>
        <w:t xml:space="preserve"> </w:t>
      </w:r>
      <w:r w:rsidR="00662E55" w:rsidRPr="00215505">
        <w:rPr>
          <w:rFonts w:ascii="Times New Roman" w:eastAsia="Times New Roman" w:hAnsi="Times New Roman"/>
          <w:color w:val="000000" w:themeColor="text1"/>
          <w:lang w:eastAsia="lt-LT"/>
        </w:rPr>
        <w:t xml:space="preserve">Nustatytas pareiginės algos koeficientas fiksuojamas ir gali kilti tik per </w:t>
      </w:r>
      <w:r w:rsidR="00A30DDB" w:rsidRPr="00215505">
        <w:rPr>
          <w:rFonts w:ascii="Times New Roman" w:eastAsia="Times New Roman" w:hAnsi="Times New Roman"/>
          <w:color w:val="000000" w:themeColor="text1"/>
          <w:lang w:eastAsia="lt-LT"/>
        </w:rPr>
        <w:t>veiklos vertinimą.</w:t>
      </w:r>
    </w:p>
    <w:p w14:paraId="2690F1FC" w14:textId="10DEAA2E" w:rsidR="008236B6" w:rsidRDefault="00801B86" w:rsidP="004F7184">
      <w:pPr>
        <w:spacing w:line="360" w:lineRule="auto"/>
        <w:ind w:firstLine="851"/>
        <w:jc w:val="both"/>
        <w:rPr>
          <w:rFonts w:ascii="Times New Roman" w:hAnsi="Times New Roman"/>
          <w:color w:val="000000" w:themeColor="text1"/>
          <w:shd w:val="clear" w:color="auto" w:fill="FFFFFF"/>
        </w:rPr>
      </w:pPr>
      <w:r w:rsidRPr="00215505">
        <w:rPr>
          <w:rFonts w:ascii="Times New Roman" w:eastAsia="Times New Roman" w:hAnsi="Times New Roman"/>
          <w:color w:val="000000" w:themeColor="text1"/>
          <w:lang w:eastAsia="lt-LT"/>
        </w:rPr>
        <w:t>3</w:t>
      </w:r>
      <w:r w:rsidR="00C34FFA">
        <w:rPr>
          <w:rFonts w:ascii="Times New Roman" w:eastAsia="Times New Roman" w:hAnsi="Times New Roman"/>
          <w:color w:val="000000" w:themeColor="text1"/>
          <w:lang w:eastAsia="lt-LT"/>
        </w:rPr>
        <w:t>6</w:t>
      </w:r>
      <w:r w:rsidR="00093496" w:rsidRPr="00215505">
        <w:rPr>
          <w:rFonts w:ascii="Times New Roman" w:eastAsia="Times New Roman" w:hAnsi="Times New Roman"/>
          <w:color w:val="000000" w:themeColor="text1"/>
          <w:lang w:eastAsia="lt-LT"/>
        </w:rPr>
        <w:t>. D</w:t>
      </w:r>
      <w:r w:rsidR="00215505">
        <w:rPr>
          <w:rFonts w:ascii="Times New Roman" w:hAnsi="Times New Roman"/>
          <w:color w:val="000000" w:themeColor="text1"/>
        </w:rPr>
        <w:t>arbuotojų</w:t>
      </w:r>
      <w:r w:rsidR="00093496" w:rsidRPr="00215505">
        <w:rPr>
          <w:rFonts w:ascii="Times New Roman" w:hAnsi="Times New Roman"/>
          <w:color w:val="000000" w:themeColor="text1"/>
        </w:rPr>
        <w:t xml:space="preserve"> </w:t>
      </w:r>
      <w:r w:rsidR="00662E55" w:rsidRPr="00215505">
        <w:rPr>
          <w:rFonts w:ascii="Times New Roman" w:eastAsia="Times New Roman" w:hAnsi="Times New Roman"/>
          <w:color w:val="000000" w:themeColor="text1"/>
          <w:lang w:eastAsia="lt-LT"/>
        </w:rPr>
        <w:t>2023 metų veiklos vertinim</w:t>
      </w:r>
      <w:r w:rsidR="00215505">
        <w:rPr>
          <w:rFonts w:ascii="Times New Roman" w:eastAsia="Times New Roman" w:hAnsi="Times New Roman"/>
          <w:color w:val="000000" w:themeColor="text1"/>
          <w:lang w:eastAsia="lt-LT"/>
        </w:rPr>
        <w:t>as atliekamas pagal tvarką</w:t>
      </w:r>
      <w:r w:rsidR="00093496" w:rsidRPr="00215505">
        <w:rPr>
          <w:rFonts w:ascii="Times New Roman" w:eastAsia="Times New Roman" w:hAnsi="Times New Roman"/>
          <w:color w:val="000000" w:themeColor="text1"/>
          <w:lang w:eastAsia="lt-LT"/>
        </w:rPr>
        <w:t xml:space="preserve"> nustatytą iki </w:t>
      </w:r>
      <w:r w:rsidR="00662E55" w:rsidRPr="00215505">
        <w:rPr>
          <w:rFonts w:ascii="Times New Roman" w:hAnsi="Times New Roman"/>
          <w:color w:val="000000" w:themeColor="text1"/>
        </w:rPr>
        <w:t>Įstatymo</w:t>
      </w:r>
      <w:r w:rsidR="00093496" w:rsidRPr="00215505">
        <w:rPr>
          <w:rFonts w:ascii="Times New Roman" w:hAnsi="Times New Roman"/>
          <w:color w:val="000000" w:themeColor="text1"/>
        </w:rPr>
        <w:t xml:space="preserve"> </w:t>
      </w:r>
      <w:r w:rsidR="00093496" w:rsidRPr="00215505">
        <w:rPr>
          <w:rFonts w:ascii="Times New Roman" w:eastAsia="Times New Roman" w:hAnsi="Times New Roman"/>
          <w:color w:val="000000" w:themeColor="text1"/>
          <w:lang w:eastAsia="lt-LT"/>
        </w:rPr>
        <w:t xml:space="preserve">įsigaliojimo, </w:t>
      </w:r>
      <w:r w:rsidR="00093496" w:rsidRPr="00215505">
        <w:rPr>
          <w:rFonts w:ascii="Times New Roman" w:hAnsi="Times New Roman"/>
          <w:color w:val="000000" w:themeColor="text1"/>
          <w:shd w:val="clear" w:color="auto" w:fill="FFFFFF"/>
        </w:rPr>
        <w:t>vadovaujantis Valstybės ir savivaldybių įstaigų darbuotojų veiklos vertinimo tvarkos aprašo, patvirtinto Lietuvos Respublikos Vyriausybės 2017</w:t>
      </w:r>
      <w:r w:rsidR="00D06B7E" w:rsidRPr="00215505">
        <w:rPr>
          <w:rFonts w:ascii="Times New Roman" w:hAnsi="Times New Roman"/>
          <w:color w:val="000000" w:themeColor="text1"/>
          <w:shd w:val="clear" w:color="auto" w:fill="FFFFFF"/>
        </w:rPr>
        <w:t xml:space="preserve"> </w:t>
      </w:r>
      <w:r w:rsidR="00093496" w:rsidRPr="00215505">
        <w:rPr>
          <w:rFonts w:ascii="Times New Roman" w:hAnsi="Times New Roman"/>
          <w:color w:val="000000" w:themeColor="text1"/>
          <w:shd w:val="clear" w:color="auto" w:fill="FFFFFF"/>
        </w:rPr>
        <w:t>m. balandžio 5</w:t>
      </w:r>
      <w:r w:rsidR="00D06B7E" w:rsidRPr="00215505">
        <w:rPr>
          <w:rFonts w:ascii="Times New Roman" w:hAnsi="Times New Roman"/>
          <w:color w:val="000000" w:themeColor="text1"/>
          <w:shd w:val="clear" w:color="auto" w:fill="FFFFFF"/>
        </w:rPr>
        <w:t xml:space="preserve"> </w:t>
      </w:r>
      <w:r w:rsidR="00093496" w:rsidRPr="00215505">
        <w:rPr>
          <w:rFonts w:ascii="Times New Roman" w:hAnsi="Times New Roman"/>
          <w:color w:val="000000" w:themeColor="text1"/>
          <w:shd w:val="clear" w:color="auto" w:fill="FFFFFF"/>
        </w:rPr>
        <w:t>d. nutarimu Nr. 254 „Dėl Valstybės ir savivaldybių įstaigų darbuotojų veiklos vertinimo tvarkos aprašo patvirtinimo“, nustatyta tv</w:t>
      </w:r>
      <w:r w:rsidR="00662E55" w:rsidRPr="00215505">
        <w:rPr>
          <w:rFonts w:ascii="Times New Roman" w:hAnsi="Times New Roman"/>
          <w:color w:val="000000" w:themeColor="text1"/>
          <w:shd w:val="clear" w:color="auto" w:fill="FFFFFF"/>
        </w:rPr>
        <w:t xml:space="preserve">arka, išskyrus metinių užduočių </w:t>
      </w:r>
      <w:r w:rsidR="00093496" w:rsidRPr="00215505">
        <w:rPr>
          <w:rFonts w:ascii="Times New Roman" w:hAnsi="Times New Roman"/>
          <w:color w:val="000000" w:themeColor="text1"/>
          <w:shd w:val="clear" w:color="auto" w:fill="FFFFFF"/>
        </w:rPr>
        <w:t>nustatymą</w:t>
      </w:r>
      <w:r w:rsidR="00093496" w:rsidRPr="00215505">
        <w:rPr>
          <w:rFonts w:ascii="Times New Roman" w:eastAsia="Times New Roman" w:hAnsi="Times New Roman"/>
          <w:color w:val="000000" w:themeColor="text1"/>
          <w:lang w:eastAsia="lt-LT"/>
        </w:rPr>
        <w:t>. Lūkesčiai dėl 2024</w:t>
      </w:r>
      <w:r w:rsidR="00D06B7E" w:rsidRPr="00215505">
        <w:rPr>
          <w:rFonts w:ascii="Times New Roman" w:eastAsia="Times New Roman" w:hAnsi="Times New Roman"/>
          <w:color w:val="000000" w:themeColor="text1"/>
          <w:lang w:eastAsia="lt-LT"/>
        </w:rPr>
        <w:t xml:space="preserve"> </w:t>
      </w:r>
      <w:r w:rsidR="00093496" w:rsidRPr="00215505">
        <w:rPr>
          <w:rFonts w:ascii="Times New Roman" w:eastAsia="Times New Roman" w:hAnsi="Times New Roman"/>
          <w:color w:val="000000" w:themeColor="text1"/>
          <w:lang w:eastAsia="lt-LT"/>
        </w:rPr>
        <w:t xml:space="preserve">metų veiklos nustatomi vadovaujantis </w:t>
      </w:r>
      <w:r w:rsidR="00093496" w:rsidRPr="00215505">
        <w:rPr>
          <w:rFonts w:ascii="Times New Roman" w:hAnsi="Times New Roman"/>
          <w:color w:val="000000" w:themeColor="text1"/>
          <w:shd w:val="clear" w:color="auto" w:fill="FFFFFF"/>
        </w:rPr>
        <w:t>Valstybės tarnautojų tarnybinės veiklos ir biudžetinių įstaigų darbuotojų veiklos vertinimo tvarkos aprašo, patvirtinto Lietuvos Respublikos Vyriausybės 2024</w:t>
      </w:r>
      <w:r w:rsidR="00D06B7E" w:rsidRPr="00215505">
        <w:rPr>
          <w:rFonts w:ascii="Times New Roman" w:hAnsi="Times New Roman"/>
          <w:color w:val="000000" w:themeColor="text1"/>
          <w:shd w:val="clear" w:color="auto" w:fill="FFFFFF"/>
        </w:rPr>
        <w:t xml:space="preserve"> </w:t>
      </w:r>
      <w:r w:rsidR="00093496" w:rsidRPr="00215505">
        <w:rPr>
          <w:rFonts w:ascii="Times New Roman" w:hAnsi="Times New Roman"/>
          <w:color w:val="000000" w:themeColor="text1"/>
          <w:shd w:val="clear" w:color="auto" w:fill="FFFFFF"/>
        </w:rPr>
        <w:t>m. sausio 3</w:t>
      </w:r>
      <w:r w:rsidR="00D06B7E" w:rsidRPr="00215505">
        <w:rPr>
          <w:rFonts w:ascii="Times New Roman" w:hAnsi="Times New Roman"/>
          <w:color w:val="000000" w:themeColor="text1"/>
          <w:shd w:val="clear" w:color="auto" w:fill="FFFFFF"/>
        </w:rPr>
        <w:t xml:space="preserve"> </w:t>
      </w:r>
      <w:r w:rsidR="00093496" w:rsidRPr="00215505">
        <w:rPr>
          <w:rFonts w:ascii="Times New Roman" w:hAnsi="Times New Roman"/>
          <w:color w:val="000000" w:themeColor="text1"/>
          <w:shd w:val="clear" w:color="auto" w:fill="FFFFFF"/>
        </w:rPr>
        <w:t>d. nutarimu Nr.</w:t>
      </w:r>
      <w:r w:rsidR="00D06B7E" w:rsidRPr="00215505">
        <w:rPr>
          <w:rFonts w:ascii="Times New Roman" w:hAnsi="Times New Roman"/>
          <w:color w:val="000000" w:themeColor="text1"/>
          <w:shd w:val="clear" w:color="auto" w:fill="FFFFFF"/>
        </w:rPr>
        <w:t xml:space="preserve"> </w:t>
      </w:r>
      <w:r w:rsidR="00093496" w:rsidRPr="00215505">
        <w:rPr>
          <w:rFonts w:ascii="Times New Roman" w:hAnsi="Times New Roman"/>
          <w:color w:val="000000" w:themeColor="text1"/>
          <w:shd w:val="clear" w:color="auto" w:fill="FFFFFF"/>
        </w:rPr>
        <w:t>6 „Dėl Valstybės tarnautojų tarnybinės veiklos ir biudžetinių įstaigų darbuotojų veiklos vertini</w:t>
      </w:r>
      <w:r w:rsidR="00662E55" w:rsidRPr="00215505">
        <w:rPr>
          <w:rFonts w:ascii="Times New Roman" w:hAnsi="Times New Roman"/>
          <w:color w:val="000000" w:themeColor="text1"/>
          <w:shd w:val="clear" w:color="auto" w:fill="FFFFFF"/>
        </w:rPr>
        <w:t>mo tvarkos aprašo patvirtinimo“</w:t>
      </w:r>
      <w:r w:rsidR="00093496" w:rsidRPr="00215505">
        <w:rPr>
          <w:rFonts w:ascii="Times New Roman" w:hAnsi="Times New Roman"/>
          <w:color w:val="000000" w:themeColor="text1"/>
          <w:shd w:val="clear" w:color="auto" w:fill="FFFFFF"/>
        </w:rPr>
        <w:t xml:space="preserve"> nustatyta tvarka. </w:t>
      </w:r>
    </w:p>
    <w:p w14:paraId="4933632E" w14:textId="77777777" w:rsidR="008236B6" w:rsidRDefault="008236B6">
      <w:pPr>
        <w:widowControl/>
        <w:suppressAutoHyphens w:val="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br w:type="page"/>
      </w:r>
    </w:p>
    <w:p w14:paraId="5370A597" w14:textId="77777777" w:rsidR="008236B6" w:rsidRPr="00AD034F" w:rsidRDefault="008236B6" w:rsidP="008236B6">
      <w:pPr>
        <w:ind w:left="3261"/>
        <w:rPr>
          <w:rFonts w:ascii="Times New Roman" w:eastAsia="Times New Roman" w:hAnsi="Times New Roman"/>
          <w:bCs/>
        </w:rPr>
      </w:pPr>
      <w:r w:rsidRPr="00AD034F">
        <w:rPr>
          <w:rFonts w:ascii="Times New Roman" w:eastAsia="Times New Roman" w:hAnsi="Times New Roman"/>
          <w:bCs/>
        </w:rPr>
        <w:lastRenderedPageBreak/>
        <w:t>Kauno lopšelio-darželio „Žingsnelis“</w:t>
      </w:r>
    </w:p>
    <w:p w14:paraId="238D6F71" w14:textId="77777777" w:rsidR="008236B6" w:rsidRPr="00AD034F" w:rsidRDefault="008236B6" w:rsidP="008236B6">
      <w:pPr>
        <w:ind w:left="3261"/>
        <w:rPr>
          <w:rFonts w:ascii="Times New Roman" w:eastAsia="Times New Roman" w:hAnsi="Times New Roman"/>
          <w:bCs/>
        </w:rPr>
      </w:pPr>
      <w:r w:rsidRPr="00AD034F">
        <w:rPr>
          <w:rFonts w:ascii="Times New Roman" w:eastAsia="Times New Roman" w:hAnsi="Times New Roman"/>
          <w:bCs/>
        </w:rPr>
        <w:t>Direktorės 2024-02-20 įsakymu Nr. V-37</w:t>
      </w:r>
    </w:p>
    <w:p w14:paraId="03F916E0" w14:textId="77777777" w:rsidR="008236B6" w:rsidRPr="00AD034F" w:rsidRDefault="008236B6" w:rsidP="008236B6">
      <w:pPr>
        <w:ind w:left="3261"/>
        <w:rPr>
          <w:rFonts w:ascii="Times New Roman" w:eastAsia="Times New Roman" w:hAnsi="Times New Roman"/>
          <w:bCs/>
        </w:rPr>
      </w:pPr>
      <w:r>
        <w:rPr>
          <w:rFonts w:ascii="Times New Roman" w:eastAsia="Times New Roman" w:hAnsi="Times New Roman"/>
          <w:bCs/>
        </w:rPr>
        <w:t>Patvirtinto „D</w:t>
      </w:r>
      <w:r w:rsidRPr="00AD034F">
        <w:rPr>
          <w:rFonts w:ascii="Times New Roman" w:eastAsia="Times New Roman" w:hAnsi="Times New Roman"/>
          <w:bCs/>
        </w:rPr>
        <w:t>arbuotojų darbo apmokėjimo sistemos apraš</w:t>
      </w:r>
      <w:r>
        <w:rPr>
          <w:rFonts w:ascii="Times New Roman" w:eastAsia="Times New Roman" w:hAnsi="Times New Roman"/>
          <w:bCs/>
        </w:rPr>
        <w:t>o“</w:t>
      </w:r>
    </w:p>
    <w:p w14:paraId="05EF342B" w14:textId="77777777" w:rsidR="008236B6" w:rsidRDefault="008236B6" w:rsidP="008236B6">
      <w:pPr>
        <w:ind w:left="3261"/>
        <w:rPr>
          <w:rFonts w:ascii="Times New Roman" w:eastAsia="Times New Roman" w:hAnsi="Times New Roman"/>
          <w:bCs/>
        </w:rPr>
      </w:pPr>
      <w:r w:rsidRPr="008E15FC">
        <w:rPr>
          <w:rFonts w:ascii="Times New Roman" w:eastAsia="Times New Roman" w:hAnsi="Times New Roman"/>
          <w:bCs/>
        </w:rPr>
        <w:t>1 priedas</w:t>
      </w:r>
    </w:p>
    <w:p w14:paraId="44B11037" w14:textId="77777777" w:rsidR="008236B6" w:rsidRDefault="008236B6" w:rsidP="008236B6">
      <w:pPr>
        <w:ind w:left="3261"/>
        <w:rPr>
          <w:rFonts w:ascii="Times New Roman" w:eastAsia="Times New Roman" w:hAnsi="Times New Roman"/>
          <w:bCs/>
        </w:rPr>
      </w:pPr>
    </w:p>
    <w:tbl>
      <w:tblPr>
        <w:tblStyle w:val="TableGrid"/>
        <w:tblpPr w:leftFromText="180" w:rightFromText="180" w:vertAnchor="text" w:horzAnchor="margin" w:tblpY="411"/>
        <w:tblOverlap w:val="never"/>
        <w:tblW w:w="9918" w:type="dxa"/>
        <w:tblLayout w:type="fixed"/>
        <w:tblLook w:val="04A0" w:firstRow="1" w:lastRow="0" w:firstColumn="1" w:lastColumn="0" w:noHBand="0" w:noVBand="1"/>
      </w:tblPr>
      <w:tblGrid>
        <w:gridCol w:w="1271"/>
        <w:gridCol w:w="8647"/>
      </w:tblGrid>
      <w:tr w:rsidR="008236B6" w:rsidRPr="00AD034F" w14:paraId="61AAB459" w14:textId="77777777" w:rsidTr="002118C7">
        <w:tc>
          <w:tcPr>
            <w:tcW w:w="1271" w:type="dxa"/>
            <w:vAlign w:val="center"/>
          </w:tcPr>
          <w:p w14:paraId="57C7E977" w14:textId="77777777" w:rsidR="008236B6" w:rsidRPr="00AD034F" w:rsidRDefault="008236B6" w:rsidP="002118C7">
            <w:pPr>
              <w:jc w:val="center"/>
              <w:rPr>
                <w:rFonts w:ascii="Times New Roman" w:hAnsi="Times New Roman" w:cs="Times New Roman"/>
                <w:b/>
              </w:rPr>
            </w:pPr>
            <w:r w:rsidRPr="00AD034F">
              <w:rPr>
                <w:rFonts w:ascii="Times New Roman" w:hAnsi="Times New Roman" w:cs="Times New Roman"/>
                <w:b/>
              </w:rPr>
              <w:t>Pareigybės pakopa</w:t>
            </w:r>
          </w:p>
        </w:tc>
        <w:tc>
          <w:tcPr>
            <w:tcW w:w="8647" w:type="dxa"/>
            <w:vAlign w:val="center"/>
          </w:tcPr>
          <w:p w14:paraId="2B54721E" w14:textId="77777777" w:rsidR="008236B6" w:rsidRPr="00AD034F" w:rsidRDefault="008236B6" w:rsidP="002118C7">
            <w:pPr>
              <w:jc w:val="center"/>
              <w:rPr>
                <w:rFonts w:ascii="Times New Roman" w:hAnsi="Times New Roman" w:cs="Times New Roman"/>
                <w:b/>
              </w:rPr>
            </w:pPr>
            <w:r w:rsidRPr="00AD034F">
              <w:rPr>
                <w:rFonts w:ascii="Times New Roman" w:hAnsi="Times New Roman" w:cs="Times New Roman"/>
                <w:b/>
              </w:rPr>
              <w:t>Pareigybė</w:t>
            </w:r>
          </w:p>
        </w:tc>
      </w:tr>
      <w:tr w:rsidR="008236B6" w:rsidRPr="00AD034F" w14:paraId="0B318A70" w14:textId="77777777" w:rsidTr="002118C7">
        <w:trPr>
          <w:trHeight w:val="289"/>
        </w:trPr>
        <w:tc>
          <w:tcPr>
            <w:tcW w:w="1271" w:type="dxa"/>
            <w:shd w:val="clear" w:color="auto" w:fill="F2F2F2" w:themeFill="background1" w:themeFillShade="F2"/>
          </w:tcPr>
          <w:p w14:paraId="6CD5B729" w14:textId="77777777" w:rsidR="008236B6" w:rsidRPr="00AD034F" w:rsidRDefault="008236B6" w:rsidP="002118C7">
            <w:pPr>
              <w:ind w:left="150"/>
              <w:jc w:val="center"/>
              <w:rPr>
                <w:rFonts w:ascii="Times New Roman" w:hAnsi="Times New Roman" w:cs="Times New Roman"/>
              </w:rPr>
            </w:pPr>
            <w:r w:rsidRPr="00AD034F">
              <w:rPr>
                <w:rFonts w:ascii="Times New Roman" w:hAnsi="Times New Roman" w:cs="Times New Roman"/>
                <w:lang w:val="en-US"/>
              </w:rPr>
              <w:t>5.</w:t>
            </w:r>
          </w:p>
        </w:tc>
        <w:tc>
          <w:tcPr>
            <w:tcW w:w="8647" w:type="dxa"/>
            <w:shd w:val="clear" w:color="auto" w:fill="F2F2F2" w:themeFill="background1" w:themeFillShade="F2"/>
          </w:tcPr>
          <w:p w14:paraId="5DE09142"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 xml:space="preserve">Vadovo pavaduotojas </w:t>
            </w:r>
          </w:p>
        </w:tc>
      </w:tr>
      <w:tr w:rsidR="008236B6" w:rsidRPr="00AD034F" w14:paraId="6FA6CF3F" w14:textId="77777777" w:rsidTr="002118C7">
        <w:tc>
          <w:tcPr>
            <w:tcW w:w="1271" w:type="dxa"/>
          </w:tcPr>
          <w:p w14:paraId="0698AF07" w14:textId="77777777" w:rsidR="008236B6" w:rsidRPr="00AD034F" w:rsidRDefault="008236B6" w:rsidP="002118C7">
            <w:pPr>
              <w:ind w:left="150"/>
              <w:jc w:val="center"/>
              <w:rPr>
                <w:rFonts w:ascii="Times New Roman" w:hAnsi="Times New Roman" w:cs="Times New Roman"/>
              </w:rPr>
            </w:pPr>
            <w:r w:rsidRPr="00AD034F">
              <w:rPr>
                <w:rFonts w:ascii="Times New Roman" w:hAnsi="Times New Roman" w:cs="Times New Roman"/>
              </w:rPr>
              <w:t>5.1</w:t>
            </w:r>
          </w:p>
        </w:tc>
        <w:tc>
          <w:tcPr>
            <w:tcW w:w="8647" w:type="dxa"/>
          </w:tcPr>
          <w:p w14:paraId="2A7F45D5"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Vadovo pavaduotojas (direktoriaus pavaduotojas ūkio reikalams) I lygis</w:t>
            </w:r>
          </w:p>
        </w:tc>
      </w:tr>
      <w:tr w:rsidR="008236B6" w:rsidRPr="00AD034F" w14:paraId="593CE7C8" w14:textId="77777777" w:rsidTr="002118C7">
        <w:tc>
          <w:tcPr>
            <w:tcW w:w="1271" w:type="dxa"/>
          </w:tcPr>
          <w:p w14:paraId="6D69A00A" w14:textId="77777777" w:rsidR="008236B6" w:rsidRPr="00AD034F" w:rsidRDefault="008236B6" w:rsidP="002118C7">
            <w:pPr>
              <w:ind w:left="150"/>
              <w:jc w:val="center"/>
              <w:rPr>
                <w:rFonts w:ascii="Times New Roman" w:hAnsi="Times New Roman" w:cs="Times New Roman"/>
              </w:rPr>
            </w:pPr>
            <w:r w:rsidRPr="00AD034F">
              <w:rPr>
                <w:rFonts w:ascii="Times New Roman" w:hAnsi="Times New Roman" w:cs="Times New Roman"/>
              </w:rPr>
              <w:t>5.2</w:t>
            </w:r>
          </w:p>
        </w:tc>
        <w:tc>
          <w:tcPr>
            <w:tcW w:w="8647" w:type="dxa"/>
          </w:tcPr>
          <w:p w14:paraId="082D9F17"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 xml:space="preserve">Vadovo pavaduotojas (direktoriaus pavaduotojas ūki0 reikalams) II lygis </w:t>
            </w:r>
          </w:p>
        </w:tc>
      </w:tr>
      <w:tr w:rsidR="008236B6" w:rsidRPr="00AD034F" w14:paraId="5FA6CCEC" w14:textId="77777777" w:rsidTr="002118C7">
        <w:tc>
          <w:tcPr>
            <w:tcW w:w="1271" w:type="dxa"/>
            <w:shd w:val="clear" w:color="auto" w:fill="F2F2F2" w:themeFill="background1" w:themeFillShade="F2"/>
          </w:tcPr>
          <w:p w14:paraId="1094C6DD" w14:textId="77777777" w:rsidR="008236B6" w:rsidRPr="00AD034F" w:rsidRDefault="008236B6" w:rsidP="002118C7">
            <w:pPr>
              <w:ind w:left="150"/>
              <w:jc w:val="center"/>
              <w:rPr>
                <w:rFonts w:ascii="Times New Roman" w:hAnsi="Times New Roman" w:cs="Times New Roman"/>
              </w:rPr>
            </w:pPr>
            <w:r w:rsidRPr="00AD034F">
              <w:rPr>
                <w:rFonts w:ascii="Times New Roman" w:hAnsi="Times New Roman" w:cs="Times New Roman"/>
              </w:rPr>
              <w:t>4.</w:t>
            </w:r>
          </w:p>
        </w:tc>
        <w:tc>
          <w:tcPr>
            <w:tcW w:w="8647" w:type="dxa"/>
            <w:shd w:val="clear" w:color="auto" w:fill="F2F2F2" w:themeFill="background1" w:themeFillShade="F2"/>
          </w:tcPr>
          <w:p w14:paraId="369DD2A5"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Padalinio vadovas</w:t>
            </w:r>
          </w:p>
        </w:tc>
      </w:tr>
      <w:tr w:rsidR="008236B6" w:rsidRPr="00AD034F" w14:paraId="577952E2" w14:textId="77777777" w:rsidTr="002118C7">
        <w:tc>
          <w:tcPr>
            <w:tcW w:w="1271" w:type="dxa"/>
          </w:tcPr>
          <w:p w14:paraId="1D10506E" w14:textId="77777777" w:rsidR="008236B6" w:rsidRPr="00AD034F" w:rsidRDefault="008236B6" w:rsidP="002118C7">
            <w:pPr>
              <w:ind w:left="150"/>
              <w:jc w:val="center"/>
              <w:rPr>
                <w:rFonts w:ascii="Times New Roman" w:hAnsi="Times New Roman" w:cs="Times New Roman"/>
              </w:rPr>
            </w:pPr>
            <w:r w:rsidRPr="00AD034F">
              <w:rPr>
                <w:rFonts w:ascii="Times New Roman" w:hAnsi="Times New Roman" w:cs="Times New Roman"/>
              </w:rPr>
              <w:t>4.1</w:t>
            </w:r>
          </w:p>
        </w:tc>
        <w:tc>
          <w:tcPr>
            <w:tcW w:w="8647" w:type="dxa"/>
          </w:tcPr>
          <w:p w14:paraId="15EA4582"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Padalinio vadovas (medicinos padalinio vadovas, ūkio padalinio vadovas) I lygis</w:t>
            </w:r>
          </w:p>
        </w:tc>
      </w:tr>
      <w:tr w:rsidR="008236B6" w:rsidRPr="00AD034F" w14:paraId="02FC4E07" w14:textId="77777777" w:rsidTr="002118C7">
        <w:tc>
          <w:tcPr>
            <w:tcW w:w="1271" w:type="dxa"/>
          </w:tcPr>
          <w:p w14:paraId="646D8CF4" w14:textId="77777777" w:rsidR="008236B6" w:rsidRPr="00AD034F" w:rsidRDefault="008236B6" w:rsidP="002118C7">
            <w:pPr>
              <w:ind w:left="150"/>
              <w:jc w:val="center"/>
              <w:rPr>
                <w:rFonts w:ascii="Times New Roman" w:hAnsi="Times New Roman" w:cs="Times New Roman"/>
              </w:rPr>
            </w:pPr>
            <w:r w:rsidRPr="00AD034F">
              <w:rPr>
                <w:rFonts w:ascii="Times New Roman" w:hAnsi="Times New Roman" w:cs="Times New Roman"/>
              </w:rPr>
              <w:t>4.2</w:t>
            </w:r>
          </w:p>
        </w:tc>
        <w:tc>
          <w:tcPr>
            <w:tcW w:w="8647" w:type="dxa"/>
          </w:tcPr>
          <w:p w14:paraId="59C55936"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Padalinio vadovas ( medicinos padalinio vadovas, ūkio padalinio vadovas) II lygis</w:t>
            </w:r>
          </w:p>
        </w:tc>
      </w:tr>
      <w:tr w:rsidR="008236B6" w:rsidRPr="00AD034F" w14:paraId="57B0BF5E" w14:textId="77777777" w:rsidTr="002118C7">
        <w:tc>
          <w:tcPr>
            <w:tcW w:w="1271" w:type="dxa"/>
            <w:shd w:val="clear" w:color="auto" w:fill="F2F2F2" w:themeFill="background1" w:themeFillShade="F2"/>
          </w:tcPr>
          <w:p w14:paraId="244A1B1E" w14:textId="77777777" w:rsidR="008236B6" w:rsidRPr="00AD034F" w:rsidRDefault="008236B6" w:rsidP="002118C7">
            <w:pPr>
              <w:jc w:val="center"/>
              <w:rPr>
                <w:rFonts w:ascii="Times New Roman" w:hAnsi="Times New Roman" w:cs="Times New Roman"/>
              </w:rPr>
            </w:pPr>
            <w:r w:rsidRPr="00AD034F">
              <w:rPr>
                <w:rFonts w:ascii="Times New Roman" w:hAnsi="Times New Roman" w:cs="Times New Roman"/>
              </w:rPr>
              <w:t>3.</w:t>
            </w:r>
          </w:p>
        </w:tc>
        <w:tc>
          <w:tcPr>
            <w:tcW w:w="8647" w:type="dxa"/>
            <w:shd w:val="clear" w:color="auto" w:fill="F2F2F2" w:themeFill="background1" w:themeFillShade="F2"/>
          </w:tcPr>
          <w:p w14:paraId="49FF06B2"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 xml:space="preserve">Specialistas </w:t>
            </w:r>
          </w:p>
        </w:tc>
      </w:tr>
      <w:tr w:rsidR="008236B6" w:rsidRPr="00AD034F" w14:paraId="4A31F785" w14:textId="77777777" w:rsidTr="002118C7">
        <w:tc>
          <w:tcPr>
            <w:tcW w:w="1271" w:type="dxa"/>
          </w:tcPr>
          <w:p w14:paraId="32AA57C9" w14:textId="77777777" w:rsidR="008236B6" w:rsidRPr="00AD034F" w:rsidRDefault="008236B6" w:rsidP="002118C7">
            <w:pPr>
              <w:jc w:val="center"/>
              <w:rPr>
                <w:rFonts w:ascii="Times New Roman" w:hAnsi="Times New Roman" w:cs="Times New Roman"/>
              </w:rPr>
            </w:pPr>
            <w:r w:rsidRPr="00AD034F">
              <w:rPr>
                <w:rFonts w:ascii="Times New Roman" w:hAnsi="Times New Roman" w:cs="Times New Roman"/>
              </w:rPr>
              <w:t>3.1</w:t>
            </w:r>
          </w:p>
        </w:tc>
        <w:tc>
          <w:tcPr>
            <w:tcW w:w="8647" w:type="dxa"/>
          </w:tcPr>
          <w:p w14:paraId="4BF67D4E"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 xml:space="preserve">Specialistas (dokumentų specialistas, informacinių technologijų specialistas,  administratorius, sandėlininkas, metodininkas, bendrosios praktikos slaugytojas, archyvaras, bibliotekininkas, gestų kalbos vertėjas, </w:t>
            </w:r>
            <w:proofErr w:type="spellStart"/>
            <w:r w:rsidRPr="00AD034F">
              <w:rPr>
                <w:rFonts w:ascii="Times New Roman" w:hAnsi="Times New Roman" w:cs="Times New Roman"/>
              </w:rPr>
              <w:t>dietistas</w:t>
            </w:r>
            <w:proofErr w:type="spellEnd"/>
            <w:r w:rsidRPr="00AD034F">
              <w:rPr>
                <w:rFonts w:ascii="Times New Roman" w:hAnsi="Times New Roman" w:cs="Times New Roman"/>
              </w:rPr>
              <w:t xml:space="preserve">, </w:t>
            </w:r>
            <w:proofErr w:type="spellStart"/>
            <w:r w:rsidRPr="00AD034F">
              <w:rPr>
                <w:rFonts w:ascii="Times New Roman" w:hAnsi="Times New Roman" w:cs="Times New Roman"/>
              </w:rPr>
              <w:t>ergoterapeutas</w:t>
            </w:r>
            <w:proofErr w:type="spellEnd"/>
            <w:r w:rsidRPr="00AD034F">
              <w:rPr>
                <w:rFonts w:ascii="Times New Roman" w:hAnsi="Times New Roman" w:cs="Times New Roman"/>
              </w:rPr>
              <w:t xml:space="preserve">, kineziterapeutas, gydytojas, masažuotojas, technikas, dailininkas, drabužių dizaineris, neformaliojo (papildomo) ugdymo organizatorius, tarptautinio </w:t>
            </w:r>
            <w:proofErr w:type="spellStart"/>
            <w:r w:rsidRPr="00AD034F">
              <w:rPr>
                <w:rFonts w:ascii="Times New Roman" w:hAnsi="Times New Roman" w:cs="Times New Roman"/>
              </w:rPr>
              <w:t>bakalaureato</w:t>
            </w:r>
            <w:proofErr w:type="spellEnd"/>
            <w:r w:rsidRPr="00AD034F">
              <w:rPr>
                <w:rFonts w:ascii="Times New Roman" w:hAnsi="Times New Roman" w:cs="Times New Roman"/>
              </w:rPr>
              <w:t xml:space="preserve">  koordinatorius) I lygis</w:t>
            </w:r>
          </w:p>
        </w:tc>
      </w:tr>
      <w:tr w:rsidR="008236B6" w:rsidRPr="00AD034F" w14:paraId="18834F51" w14:textId="77777777" w:rsidTr="002118C7">
        <w:tc>
          <w:tcPr>
            <w:tcW w:w="1271" w:type="dxa"/>
          </w:tcPr>
          <w:p w14:paraId="79F18F84" w14:textId="77777777" w:rsidR="008236B6" w:rsidRPr="00AD034F" w:rsidRDefault="008236B6" w:rsidP="002118C7">
            <w:pPr>
              <w:jc w:val="center"/>
              <w:rPr>
                <w:rFonts w:ascii="Times New Roman" w:hAnsi="Times New Roman" w:cs="Times New Roman"/>
              </w:rPr>
            </w:pPr>
            <w:r w:rsidRPr="00AD034F">
              <w:rPr>
                <w:rFonts w:ascii="Times New Roman" w:hAnsi="Times New Roman" w:cs="Times New Roman"/>
              </w:rPr>
              <w:t>3.2</w:t>
            </w:r>
          </w:p>
        </w:tc>
        <w:tc>
          <w:tcPr>
            <w:tcW w:w="8647" w:type="dxa"/>
          </w:tcPr>
          <w:p w14:paraId="431BB1DD"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 xml:space="preserve">Specialistas (dokumentų specialistas, informacinių technologijų specialistas,  administratorius,  sandėlininkas, metodininkas, bendrosios praktikos slaugytojas,  archyvaras, bibliotekininkas, gestų kalbos vertėjas, </w:t>
            </w:r>
            <w:proofErr w:type="spellStart"/>
            <w:r w:rsidRPr="00AD034F">
              <w:rPr>
                <w:rFonts w:ascii="Times New Roman" w:hAnsi="Times New Roman" w:cs="Times New Roman"/>
              </w:rPr>
              <w:t>dietistas</w:t>
            </w:r>
            <w:proofErr w:type="spellEnd"/>
            <w:r w:rsidRPr="00AD034F">
              <w:rPr>
                <w:rFonts w:ascii="Times New Roman" w:hAnsi="Times New Roman" w:cs="Times New Roman"/>
              </w:rPr>
              <w:t xml:space="preserve">, </w:t>
            </w:r>
            <w:proofErr w:type="spellStart"/>
            <w:r w:rsidRPr="00AD034F">
              <w:rPr>
                <w:rFonts w:ascii="Times New Roman" w:hAnsi="Times New Roman" w:cs="Times New Roman"/>
              </w:rPr>
              <w:t>ergoterapeutas</w:t>
            </w:r>
            <w:proofErr w:type="spellEnd"/>
            <w:r w:rsidRPr="00AD034F">
              <w:rPr>
                <w:rFonts w:ascii="Times New Roman" w:hAnsi="Times New Roman" w:cs="Times New Roman"/>
              </w:rPr>
              <w:t xml:space="preserve">, kineziterapeutas, gydytojas, masažuotojas, technikas, dailininkas, drabužių dizaineris neformaliojo (papildomo) ugdymo organizatorius, tarptautinio </w:t>
            </w:r>
            <w:proofErr w:type="spellStart"/>
            <w:r w:rsidRPr="00AD034F">
              <w:rPr>
                <w:rFonts w:ascii="Times New Roman" w:hAnsi="Times New Roman" w:cs="Times New Roman"/>
              </w:rPr>
              <w:t>bakalaureato</w:t>
            </w:r>
            <w:proofErr w:type="spellEnd"/>
            <w:r w:rsidRPr="00AD034F">
              <w:rPr>
                <w:rFonts w:ascii="Times New Roman" w:hAnsi="Times New Roman" w:cs="Times New Roman"/>
              </w:rPr>
              <w:t xml:space="preserve">  koordinatorius) II lygis</w:t>
            </w:r>
          </w:p>
        </w:tc>
      </w:tr>
      <w:tr w:rsidR="008236B6" w:rsidRPr="00AD034F" w14:paraId="18A930CE" w14:textId="77777777" w:rsidTr="002118C7">
        <w:tc>
          <w:tcPr>
            <w:tcW w:w="1271" w:type="dxa"/>
            <w:shd w:val="clear" w:color="auto" w:fill="F2F2F2" w:themeFill="background1" w:themeFillShade="F2"/>
          </w:tcPr>
          <w:p w14:paraId="00869CB6" w14:textId="77777777" w:rsidR="008236B6" w:rsidRPr="00AD034F" w:rsidRDefault="008236B6" w:rsidP="002118C7">
            <w:pPr>
              <w:jc w:val="center"/>
              <w:rPr>
                <w:rFonts w:ascii="Times New Roman" w:hAnsi="Times New Roman" w:cs="Times New Roman"/>
              </w:rPr>
            </w:pPr>
            <w:r w:rsidRPr="00AD034F">
              <w:rPr>
                <w:rFonts w:ascii="Times New Roman" w:hAnsi="Times New Roman" w:cs="Times New Roman"/>
              </w:rPr>
              <w:t>2.</w:t>
            </w:r>
          </w:p>
        </w:tc>
        <w:tc>
          <w:tcPr>
            <w:tcW w:w="8647" w:type="dxa"/>
            <w:shd w:val="clear" w:color="auto" w:fill="F2F2F2" w:themeFill="background1" w:themeFillShade="F2"/>
          </w:tcPr>
          <w:p w14:paraId="4736B421"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Kvalifikuotas darbuotojas</w:t>
            </w:r>
          </w:p>
        </w:tc>
      </w:tr>
      <w:tr w:rsidR="008236B6" w:rsidRPr="00AD034F" w14:paraId="6D8A26A5" w14:textId="77777777" w:rsidTr="002118C7">
        <w:tc>
          <w:tcPr>
            <w:tcW w:w="1271" w:type="dxa"/>
          </w:tcPr>
          <w:p w14:paraId="2DC21379" w14:textId="77777777" w:rsidR="008236B6" w:rsidRPr="00AD034F" w:rsidRDefault="008236B6" w:rsidP="002118C7">
            <w:pPr>
              <w:jc w:val="center"/>
              <w:rPr>
                <w:rFonts w:ascii="Times New Roman" w:hAnsi="Times New Roman" w:cs="Times New Roman"/>
                <w:lang w:val="en-US"/>
              </w:rPr>
            </w:pPr>
            <w:r w:rsidRPr="00AD034F">
              <w:rPr>
                <w:rFonts w:ascii="Times New Roman" w:hAnsi="Times New Roman" w:cs="Times New Roman"/>
              </w:rPr>
              <w:t>2.</w:t>
            </w:r>
            <w:r w:rsidRPr="00AD034F">
              <w:rPr>
                <w:rFonts w:ascii="Times New Roman" w:hAnsi="Times New Roman" w:cs="Times New Roman"/>
                <w:lang w:val="en-US"/>
              </w:rPr>
              <w:t>1</w:t>
            </w:r>
          </w:p>
        </w:tc>
        <w:tc>
          <w:tcPr>
            <w:tcW w:w="8647" w:type="dxa"/>
          </w:tcPr>
          <w:p w14:paraId="0971CB1F"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Kvalifikuotas darbuotojas (virėjas, ikimokyklinio ugdymo mokytojo padėjėjas, mokytojo padėjėjas, auklė, ūkio darbuotojas, vairuotojas, laborantas, slaugytojo padėjėjas, individualios priežiūros darbuotojas, muzikos instrumentų derintojas) I lygis</w:t>
            </w:r>
          </w:p>
        </w:tc>
      </w:tr>
      <w:tr w:rsidR="008236B6" w:rsidRPr="00AD034F" w14:paraId="59879283" w14:textId="77777777" w:rsidTr="002118C7">
        <w:tc>
          <w:tcPr>
            <w:tcW w:w="1271" w:type="dxa"/>
          </w:tcPr>
          <w:p w14:paraId="67F98598" w14:textId="77777777" w:rsidR="008236B6" w:rsidRPr="00AD034F" w:rsidRDefault="008236B6" w:rsidP="002118C7">
            <w:pPr>
              <w:jc w:val="center"/>
              <w:rPr>
                <w:rFonts w:ascii="Times New Roman" w:hAnsi="Times New Roman" w:cs="Times New Roman"/>
              </w:rPr>
            </w:pPr>
            <w:r w:rsidRPr="00AD034F">
              <w:rPr>
                <w:rFonts w:ascii="Times New Roman" w:hAnsi="Times New Roman" w:cs="Times New Roman"/>
              </w:rPr>
              <w:t>2.2</w:t>
            </w:r>
          </w:p>
        </w:tc>
        <w:tc>
          <w:tcPr>
            <w:tcW w:w="8647" w:type="dxa"/>
          </w:tcPr>
          <w:p w14:paraId="6A870995"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Kvalifikuotas darbuotojas (virėjas, ikimokyklinio ugdymo mokytojo padėjėjas, mokytojo padėjėjas, individualios priežiūros darbuotojas,  auklė, ūkio darbuotojas, vairuotojas, laborantas, slaugytojo padėjėjas, muzikos instrumentų derintojas) II lygis</w:t>
            </w:r>
          </w:p>
        </w:tc>
      </w:tr>
      <w:tr w:rsidR="008236B6" w:rsidRPr="00AD034F" w14:paraId="368C1FCF" w14:textId="77777777" w:rsidTr="002118C7">
        <w:tc>
          <w:tcPr>
            <w:tcW w:w="1271" w:type="dxa"/>
            <w:shd w:val="clear" w:color="auto" w:fill="F2F2F2" w:themeFill="background1" w:themeFillShade="F2"/>
          </w:tcPr>
          <w:p w14:paraId="410C8F52" w14:textId="77777777" w:rsidR="008236B6" w:rsidRPr="00AD034F" w:rsidRDefault="008236B6" w:rsidP="002118C7">
            <w:pPr>
              <w:jc w:val="center"/>
              <w:rPr>
                <w:rFonts w:ascii="Times New Roman" w:hAnsi="Times New Roman" w:cs="Times New Roman"/>
              </w:rPr>
            </w:pPr>
            <w:r w:rsidRPr="00AD034F">
              <w:rPr>
                <w:rFonts w:ascii="Times New Roman" w:hAnsi="Times New Roman" w:cs="Times New Roman"/>
              </w:rPr>
              <w:t>1.</w:t>
            </w:r>
          </w:p>
        </w:tc>
        <w:tc>
          <w:tcPr>
            <w:tcW w:w="8647" w:type="dxa"/>
            <w:shd w:val="clear" w:color="auto" w:fill="F2F2F2" w:themeFill="background1" w:themeFillShade="F2"/>
          </w:tcPr>
          <w:p w14:paraId="19E30D90" w14:textId="77777777" w:rsidR="008236B6" w:rsidRPr="00AD034F" w:rsidRDefault="008236B6" w:rsidP="002118C7">
            <w:pPr>
              <w:rPr>
                <w:rFonts w:ascii="Times New Roman" w:hAnsi="Times New Roman" w:cs="Times New Roman"/>
              </w:rPr>
            </w:pPr>
            <w:r w:rsidRPr="00AD034F">
              <w:rPr>
                <w:rFonts w:ascii="Times New Roman" w:hAnsi="Times New Roman" w:cs="Times New Roman"/>
              </w:rPr>
              <w:t>Darbuotojas (valytojas, kiemsargis, skalbinių tvarkytojas, virtuvės darbininkas, budėtojas,  bendrabučio budėtojas, baseino prižiūrėtojas, scenos drabužių tvarkytojas)</w:t>
            </w:r>
          </w:p>
        </w:tc>
      </w:tr>
    </w:tbl>
    <w:p w14:paraId="38AD2184" w14:textId="77777777" w:rsidR="008236B6" w:rsidRDefault="008236B6" w:rsidP="008236B6">
      <w:pPr>
        <w:spacing w:line="360" w:lineRule="auto"/>
        <w:ind w:left="1296" w:firstLine="1296"/>
        <w:rPr>
          <w:rFonts w:ascii="Times New Roman" w:eastAsia="Times New Roman" w:hAnsi="Times New Roman"/>
          <w:b/>
          <w:lang w:eastAsia="lt-LT"/>
        </w:rPr>
      </w:pPr>
      <w:r>
        <w:rPr>
          <w:rFonts w:ascii="Times New Roman" w:eastAsia="Times New Roman" w:hAnsi="Times New Roman"/>
          <w:b/>
          <w:lang w:eastAsia="lt-LT"/>
        </w:rPr>
        <w:t>ĮSTAIGŲ PAREIGYBIŲ</w:t>
      </w:r>
      <w:r w:rsidRPr="008E15FC">
        <w:rPr>
          <w:rFonts w:ascii="Times New Roman" w:eastAsia="Times New Roman" w:hAnsi="Times New Roman"/>
          <w:b/>
          <w:lang w:eastAsia="lt-LT"/>
        </w:rPr>
        <w:t xml:space="preserve"> STRUKTŪRA</w:t>
      </w:r>
    </w:p>
    <w:p w14:paraId="64EB8C35" w14:textId="77777777" w:rsidR="008236B6" w:rsidRDefault="008236B6" w:rsidP="008236B6">
      <w:pPr>
        <w:spacing w:line="360" w:lineRule="auto"/>
        <w:ind w:left="1296" w:firstLine="1296"/>
        <w:rPr>
          <w:rFonts w:ascii="Times New Roman" w:eastAsia="Times New Roman" w:hAnsi="Times New Roman"/>
          <w:b/>
          <w:bCs/>
        </w:rPr>
      </w:pPr>
    </w:p>
    <w:p w14:paraId="3B6EC37E" w14:textId="77777777" w:rsidR="008236B6" w:rsidRDefault="008236B6" w:rsidP="008236B6">
      <w:pPr>
        <w:spacing w:line="360" w:lineRule="auto"/>
        <w:ind w:firstLine="1296"/>
        <w:jc w:val="right"/>
        <w:rPr>
          <w:rFonts w:ascii="Times New Roman" w:eastAsia="Times New Roman" w:hAnsi="Times New Roman"/>
          <w:b/>
          <w:bCs/>
        </w:rPr>
      </w:pPr>
    </w:p>
    <w:p w14:paraId="54C12614" w14:textId="50980C89" w:rsidR="008236B6" w:rsidRDefault="008236B6">
      <w:pPr>
        <w:widowControl/>
        <w:suppressAutoHyphens w:val="0"/>
        <w:rPr>
          <w:rFonts w:ascii="Times New Roman" w:eastAsia="Times New Roman" w:hAnsi="Times New Roman"/>
          <w:color w:val="auto"/>
          <w:lang w:eastAsia="en-US"/>
        </w:rPr>
      </w:pPr>
      <w:r>
        <w:rPr>
          <w:rFonts w:ascii="Times New Roman" w:eastAsia="Times New Roman" w:hAnsi="Times New Roman"/>
          <w:color w:val="auto"/>
          <w:lang w:eastAsia="en-US"/>
        </w:rPr>
        <w:br w:type="page"/>
      </w:r>
    </w:p>
    <w:p w14:paraId="4355C4CF" w14:textId="77777777" w:rsidR="008236B6" w:rsidRPr="00E55643" w:rsidRDefault="008236B6" w:rsidP="008236B6">
      <w:pPr>
        <w:pStyle w:val="Header"/>
        <w:ind w:left="3686"/>
        <w:rPr>
          <w:rFonts w:ascii="Times New Roman" w:hAnsi="Times New Roman"/>
        </w:rPr>
      </w:pPr>
      <w:r w:rsidRPr="00E55643">
        <w:rPr>
          <w:rFonts w:ascii="Times New Roman" w:hAnsi="Times New Roman"/>
        </w:rPr>
        <w:lastRenderedPageBreak/>
        <w:t>Kauno lopšelio-darželio „Žingsnelis“</w:t>
      </w:r>
    </w:p>
    <w:p w14:paraId="4C6C21E0" w14:textId="77777777" w:rsidR="008236B6" w:rsidRPr="00E55643" w:rsidRDefault="008236B6" w:rsidP="008236B6">
      <w:pPr>
        <w:pStyle w:val="Header"/>
        <w:ind w:left="3686"/>
        <w:rPr>
          <w:rFonts w:ascii="Times New Roman" w:hAnsi="Times New Roman"/>
        </w:rPr>
      </w:pPr>
      <w:r w:rsidRPr="00E55643">
        <w:rPr>
          <w:rFonts w:ascii="Times New Roman" w:hAnsi="Times New Roman"/>
        </w:rPr>
        <w:t>Direktorės 2024-02-20 įsakymu Nr. V-37</w:t>
      </w:r>
    </w:p>
    <w:p w14:paraId="6B5C5EB2" w14:textId="77777777" w:rsidR="008236B6" w:rsidRPr="00E55643" w:rsidRDefault="008236B6" w:rsidP="008236B6">
      <w:pPr>
        <w:pStyle w:val="Header"/>
        <w:ind w:left="3686"/>
        <w:rPr>
          <w:rFonts w:ascii="Times New Roman" w:hAnsi="Times New Roman"/>
        </w:rPr>
      </w:pPr>
      <w:r>
        <w:rPr>
          <w:rFonts w:ascii="Times New Roman" w:hAnsi="Times New Roman"/>
        </w:rPr>
        <w:t>p</w:t>
      </w:r>
      <w:r w:rsidRPr="00E55643">
        <w:rPr>
          <w:rFonts w:ascii="Times New Roman" w:hAnsi="Times New Roman"/>
        </w:rPr>
        <w:t>atvirtinto „Darbuotojų darbo apmokėjimo sistemos aprašo“</w:t>
      </w:r>
    </w:p>
    <w:p w14:paraId="51A9C813" w14:textId="77777777" w:rsidR="008236B6" w:rsidRPr="00E55643" w:rsidRDefault="008236B6" w:rsidP="008236B6">
      <w:pPr>
        <w:pStyle w:val="Header"/>
        <w:ind w:left="3686"/>
        <w:rPr>
          <w:rFonts w:ascii="Times New Roman" w:hAnsi="Times New Roman"/>
        </w:rPr>
      </w:pPr>
      <w:r>
        <w:rPr>
          <w:rFonts w:ascii="Times New Roman" w:hAnsi="Times New Roman"/>
        </w:rPr>
        <w:t>2</w:t>
      </w:r>
      <w:r w:rsidRPr="00E55643">
        <w:rPr>
          <w:rFonts w:ascii="Times New Roman" w:hAnsi="Times New Roman"/>
        </w:rPr>
        <w:t xml:space="preserve"> priedas</w:t>
      </w:r>
    </w:p>
    <w:p w14:paraId="2F73FCF4" w14:textId="77777777" w:rsidR="008236B6" w:rsidRDefault="008236B6" w:rsidP="008236B6">
      <w:pPr>
        <w:jc w:val="center"/>
        <w:rPr>
          <w:rFonts w:ascii="Times New Roman" w:hAnsi="Times New Roman"/>
          <w:b/>
        </w:rPr>
      </w:pPr>
    </w:p>
    <w:p w14:paraId="1021ADEB" w14:textId="7F13A37D" w:rsidR="008236B6" w:rsidRDefault="008236B6" w:rsidP="008236B6">
      <w:pPr>
        <w:jc w:val="center"/>
        <w:rPr>
          <w:rFonts w:ascii="Times New Roman" w:hAnsi="Times New Roman"/>
          <w:b/>
        </w:rPr>
      </w:pPr>
      <w:r w:rsidRPr="0011182F">
        <w:rPr>
          <w:rFonts w:ascii="Times New Roman" w:hAnsi="Times New Roman"/>
          <w:b/>
        </w:rPr>
        <w:t xml:space="preserve">PAREIGYBIŲ LYGINIMO </w:t>
      </w:r>
      <w:r>
        <w:rPr>
          <w:rFonts w:ascii="Times New Roman" w:hAnsi="Times New Roman"/>
          <w:b/>
        </w:rPr>
        <w:t xml:space="preserve">IR PAREIGINĖS ALGOS KOEFICIENTO DYDŽIO NUSTATYMO </w:t>
      </w:r>
      <w:r w:rsidRPr="0011182F">
        <w:rPr>
          <w:rFonts w:ascii="Times New Roman" w:hAnsi="Times New Roman"/>
          <w:b/>
        </w:rPr>
        <w:t>KRITERIJAI</w:t>
      </w:r>
    </w:p>
    <w:tbl>
      <w:tblPr>
        <w:tblStyle w:val="TableGrid"/>
        <w:tblW w:w="0" w:type="auto"/>
        <w:tblLook w:val="04A0" w:firstRow="1" w:lastRow="0" w:firstColumn="1" w:lastColumn="0" w:noHBand="0" w:noVBand="1"/>
      </w:tblPr>
      <w:tblGrid>
        <w:gridCol w:w="1696"/>
        <w:gridCol w:w="2268"/>
        <w:gridCol w:w="4286"/>
        <w:gridCol w:w="1376"/>
      </w:tblGrid>
      <w:tr w:rsidR="008236B6" w14:paraId="14BA4FCA" w14:textId="77777777" w:rsidTr="00120A3A">
        <w:tc>
          <w:tcPr>
            <w:tcW w:w="1696" w:type="dxa"/>
            <w:vAlign w:val="center"/>
          </w:tcPr>
          <w:p w14:paraId="65288CFC" w14:textId="5B01304A" w:rsidR="008236B6" w:rsidRDefault="008236B6" w:rsidP="008236B6">
            <w:pPr>
              <w:jc w:val="center"/>
              <w:rPr>
                <w:rFonts w:ascii="Times New Roman" w:hAnsi="Times New Roman"/>
                <w:b/>
              </w:rPr>
            </w:pPr>
            <w:r w:rsidRPr="00E55643">
              <w:rPr>
                <w:rFonts w:ascii="Times New Roman" w:hAnsi="Times New Roman" w:cs="Times New Roman"/>
                <w:b/>
                <w:color w:val="000000" w:themeColor="text1"/>
              </w:rPr>
              <w:t>Pareigybių lyginimo kriterijai</w:t>
            </w:r>
          </w:p>
        </w:tc>
        <w:tc>
          <w:tcPr>
            <w:tcW w:w="2268" w:type="dxa"/>
            <w:vAlign w:val="center"/>
          </w:tcPr>
          <w:p w14:paraId="5FB595EF" w14:textId="57A67002" w:rsidR="008236B6" w:rsidRDefault="008236B6" w:rsidP="008236B6">
            <w:pPr>
              <w:jc w:val="center"/>
              <w:rPr>
                <w:rFonts w:ascii="Times New Roman" w:hAnsi="Times New Roman"/>
                <w:b/>
              </w:rPr>
            </w:pPr>
            <w:r w:rsidRPr="00E55643">
              <w:rPr>
                <w:rFonts w:ascii="Times New Roman" w:hAnsi="Times New Roman" w:cs="Times New Roman"/>
                <w:b/>
                <w:color w:val="000000" w:themeColor="text1"/>
              </w:rPr>
              <w:t>Pareigybių lyginimo kriterijų rodikliai</w:t>
            </w:r>
          </w:p>
        </w:tc>
        <w:tc>
          <w:tcPr>
            <w:tcW w:w="4286" w:type="dxa"/>
            <w:vAlign w:val="center"/>
          </w:tcPr>
          <w:p w14:paraId="5445CB5D" w14:textId="2723D080" w:rsidR="008236B6" w:rsidRDefault="008236B6" w:rsidP="008236B6">
            <w:pPr>
              <w:jc w:val="center"/>
              <w:rPr>
                <w:rFonts w:ascii="Times New Roman" w:hAnsi="Times New Roman"/>
                <w:b/>
              </w:rPr>
            </w:pPr>
            <w:r w:rsidRPr="00E55643">
              <w:rPr>
                <w:rFonts w:ascii="Times New Roman" w:hAnsi="Times New Roman" w:cs="Times New Roman"/>
                <w:b/>
                <w:color w:val="000000" w:themeColor="text1"/>
              </w:rPr>
              <w:t>Pareigybių lyginimo kriterijų rodiklių reikšmės</w:t>
            </w:r>
          </w:p>
        </w:tc>
        <w:tc>
          <w:tcPr>
            <w:tcW w:w="1376" w:type="dxa"/>
            <w:vAlign w:val="center"/>
          </w:tcPr>
          <w:p w14:paraId="14978AF3" w14:textId="240274D3" w:rsidR="008236B6" w:rsidRDefault="008236B6" w:rsidP="008236B6">
            <w:pPr>
              <w:jc w:val="center"/>
              <w:rPr>
                <w:rFonts w:ascii="Times New Roman" w:hAnsi="Times New Roman"/>
                <w:b/>
              </w:rPr>
            </w:pPr>
            <w:r w:rsidRPr="00E55643">
              <w:rPr>
                <w:rFonts w:ascii="Times New Roman" w:hAnsi="Times New Roman" w:cs="Times New Roman"/>
                <w:b/>
                <w:color w:val="000000" w:themeColor="text1"/>
              </w:rPr>
              <w:t>Pareigybių lyginimo kriterijų rodiklių įvertinimas balais</w:t>
            </w:r>
          </w:p>
        </w:tc>
      </w:tr>
      <w:tr w:rsidR="008236B6" w14:paraId="3044A4A9" w14:textId="77777777" w:rsidTr="00120A3A">
        <w:tc>
          <w:tcPr>
            <w:tcW w:w="1696" w:type="dxa"/>
          </w:tcPr>
          <w:p w14:paraId="4A93C51C" w14:textId="407FA366" w:rsidR="008236B6" w:rsidRDefault="008236B6" w:rsidP="008236B6">
            <w:pPr>
              <w:jc w:val="center"/>
              <w:rPr>
                <w:rFonts w:ascii="Times New Roman" w:hAnsi="Times New Roman"/>
                <w:b/>
              </w:rPr>
            </w:pPr>
            <w:r w:rsidRPr="00E55643">
              <w:rPr>
                <w:rFonts w:ascii="Times New Roman" w:hAnsi="Times New Roman" w:cs="Times New Roman"/>
              </w:rPr>
              <w:t>veiklos apimties</w:t>
            </w:r>
          </w:p>
        </w:tc>
        <w:tc>
          <w:tcPr>
            <w:tcW w:w="2268" w:type="dxa"/>
          </w:tcPr>
          <w:p w14:paraId="21FD9D03" w14:textId="7BAC60C9" w:rsidR="008236B6" w:rsidRDefault="008236B6" w:rsidP="008236B6">
            <w:pPr>
              <w:jc w:val="center"/>
              <w:rPr>
                <w:rFonts w:ascii="Times New Roman" w:hAnsi="Times New Roman"/>
                <w:b/>
              </w:rPr>
            </w:pPr>
            <w:r w:rsidRPr="00E55643">
              <w:rPr>
                <w:rFonts w:ascii="Times New Roman" w:hAnsi="Times New Roman" w:cs="Times New Roman"/>
              </w:rPr>
              <w:t>mokinių skaičius</w:t>
            </w:r>
          </w:p>
        </w:tc>
        <w:tc>
          <w:tcPr>
            <w:tcW w:w="4286" w:type="dxa"/>
          </w:tcPr>
          <w:p w14:paraId="197D4DC4" w14:textId="1F09EBF8" w:rsidR="008236B6" w:rsidRDefault="008236B6" w:rsidP="008236B6">
            <w:pPr>
              <w:jc w:val="center"/>
              <w:rPr>
                <w:rFonts w:ascii="Times New Roman" w:hAnsi="Times New Roman"/>
                <w:b/>
              </w:rPr>
            </w:pPr>
            <w:r w:rsidRPr="00E55643">
              <w:rPr>
                <w:rFonts w:ascii="Times New Roman" w:hAnsi="Times New Roman" w:cs="Times New Roman"/>
              </w:rPr>
              <w:t>1001 ir daugiau mokinių</w:t>
            </w:r>
          </w:p>
        </w:tc>
        <w:tc>
          <w:tcPr>
            <w:tcW w:w="1376" w:type="dxa"/>
          </w:tcPr>
          <w:p w14:paraId="771D0B3A" w14:textId="5AAE40C4" w:rsidR="008236B6" w:rsidRDefault="008236B6" w:rsidP="008236B6">
            <w:pPr>
              <w:jc w:val="center"/>
              <w:rPr>
                <w:rFonts w:ascii="Times New Roman" w:hAnsi="Times New Roman"/>
                <w:b/>
              </w:rPr>
            </w:pPr>
            <w:r w:rsidRPr="00E55643">
              <w:rPr>
                <w:rFonts w:ascii="Times New Roman" w:hAnsi="Times New Roman" w:cs="Times New Roman"/>
              </w:rPr>
              <w:t>5</w:t>
            </w:r>
          </w:p>
        </w:tc>
      </w:tr>
      <w:tr w:rsidR="008236B6" w14:paraId="3E100B50" w14:textId="77777777" w:rsidTr="00120A3A">
        <w:tc>
          <w:tcPr>
            <w:tcW w:w="1696" w:type="dxa"/>
          </w:tcPr>
          <w:p w14:paraId="546DB325" w14:textId="77777777" w:rsidR="008236B6" w:rsidRDefault="008236B6" w:rsidP="008236B6">
            <w:pPr>
              <w:jc w:val="center"/>
              <w:rPr>
                <w:rFonts w:ascii="Times New Roman" w:hAnsi="Times New Roman"/>
                <w:b/>
              </w:rPr>
            </w:pPr>
          </w:p>
        </w:tc>
        <w:tc>
          <w:tcPr>
            <w:tcW w:w="2268" w:type="dxa"/>
          </w:tcPr>
          <w:p w14:paraId="0F7E84C9" w14:textId="77777777" w:rsidR="008236B6" w:rsidRDefault="008236B6" w:rsidP="008236B6">
            <w:pPr>
              <w:jc w:val="center"/>
              <w:rPr>
                <w:rFonts w:ascii="Times New Roman" w:hAnsi="Times New Roman"/>
                <w:b/>
              </w:rPr>
            </w:pPr>
          </w:p>
        </w:tc>
        <w:tc>
          <w:tcPr>
            <w:tcW w:w="4286" w:type="dxa"/>
          </w:tcPr>
          <w:p w14:paraId="03B8CD8B" w14:textId="69F77777" w:rsidR="008236B6" w:rsidRDefault="008236B6" w:rsidP="008236B6">
            <w:pPr>
              <w:jc w:val="center"/>
              <w:rPr>
                <w:rFonts w:ascii="Times New Roman" w:hAnsi="Times New Roman"/>
                <w:b/>
              </w:rPr>
            </w:pPr>
            <w:r w:rsidRPr="00E55643">
              <w:rPr>
                <w:rFonts w:ascii="Times New Roman" w:hAnsi="Times New Roman" w:cs="Times New Roman"/>
              </w:rPr>
              <w:t>601-1000 mokinių</w:t>
            </w:r>
          </w:p>
        </w:tc>
        <w:tc>
          <w:tcPr>
            <w:tcW w:w="1376" w:type="dxa"/>
          </w:tcPr>
          <w:p w14:paraId="63B1FBA6" w14:textId="55AF0F62" w:rsidR="008236B6" w:rsidRDefault="008236B6" w:rsidP="008236B6">
            <w:pPr>
              <w:jc w:val="center"/>
              <w:rPr>
                <w:rFonts w:ascii="Times New Roman" w:hAnsi="Times New Roman"/>
                <w:b/>
              </w:rPr>
            </w:pPr>
            <w:r w:rsidRPr="00E55643">
              <w:rPr>
                <w:rFonts w:ascii="Times New Roman" w:hAnsi="Times New Roman" w:cs="Times New Roman"/>
              </w:rPr>
              <w:t>4</w:t>
            </w:r>
          </w:p>
        </w:tc>
      </w:tr>
      <w:tr w:rsidR="008236B6" w14:paraId="539B2598" w14:textId="77777777" w:rsidTr="00120A3A">
        <w:tc>
          <w:tcPr>
            <w:tcW w:w="1696" w:type="dxa"/>
          </w:tcPr>
          <w:p w14:paraId="088EC725" w14:textId="77777777" w:rsidR="008236B6" w:rsidRDefault="008236B6" w:rsidP="008236B6">
            <w:pPr>
              <w:jc w:val="center"/>
              <w:rPr>
                <w:rFonts w:ascii="Times New Roman" w:hAnsi="Times New Roman"/>
                <w:b/>
              </w:rPr>
            </w:pPr>
          </w:p>
        </w:tc>
        <w:tc>
          <w:tcPr>
            <w:tcW w:w="2268" w:type="dxa"/>
          </w:tcPr>
          <w:p w14:paraId="687A8A11" w14:textId="77777777" w:rsidR="008236B6" w:rsidRDefault="008236B6" w:rsidP="008236B6">
            <w:pPr>
              <w:jc w:val="center"/>
              <w:rPr>
                <w:rFonts w:ascii="Times New Roman" w:hAnsi="Times New Roman"/>
                <w:b/>
              </w:rPr>
            </w:pPr>
          </w:p>
        </w:tc>
        <w:tc>
          <w:tcPr>
            <w:tcW w:w="4286" w:type="dxa"/>
          </w:tcPr>
          <w:p w14:paraId="400F8DC9" w14:textId="37EE05CF" w:rsidR="008236B6" w:rsidRDefault="008236B6" w:rsidP="008236B6">
            <w:pPr>
              <w:jc w:val="center"/>
              <w:rPr>
                <w:rFonts w:ascii="Times New Roman" w:hAnsi="Times New Roman"/>
                <w:b/>
              </w:rPr>
            </w:pPr>
            <w:r w:rsidRPr="00E55643">
              <w:rPr>
                <w:rFonts w:ascii="Times New Roman" w:hAnsi="Times New Roman" w:cs="Times New Roman"/>
              </w:rPr>
              <w:t>351-600 mokinių</w:t>
            </w:r>
          </w:p>
        </w:tc>
        <w:tc>
          <w:tcPr>
            <w:tcW w:w="1376" w:type="dxa"/>
          </w:tcPr>
          <w:p w14:paraId="2FBF292B" w14:textId="41619C8F" w:rsidR="008236B6" w:rsidRDefault="008236B6" w:rsidP="008236B6">
            <w:pPr>
              <w:jc w:val="center"/>
              <w:rPr>
                <w:rFonts w:ascii="Times New Roman" w:hAnsi="Times New Roman"/>
                <w:b/>
              </w:rPr>
            </w:pPr>
            <w:r w:rsidRPr="00E55643">
              <w:rPr>
                <w:rFonts w:ascii="Times New Roman" w:hAnsi="Times New Roman" w:cs="Times New Roman"/>
              </w:rPr>
              <w:t>3</w:t>
            </w:r>
          </w:p>
        </w:tc>
      </w:tr>
      <w:tr w:rsidR="008236B6" w14:paraId="3D8E1BD0" w14:textId="77777777" w:rsidTr="00120A3A">
        <w:tc>
          <w:tcPr>
            <w:tcW w:w="1696" w:type="dxa"/>
          </w:tcPr>
          <w:p w14:paraId="686CFA00" w14:textId="77777777" w:rsidR="008236B6" w:rsidRDefault="008236B6" w:rsidP="008236B6">
            <w:pPr>
              <w:jc w:val="center"/>
              <w:rPr>
                <w:rFonts w:ascii="Times New Roman" w:hAnsi="Times New Roman"/>
                <w:b/>
              </w:rPr>
            </w:pPr>
          </w:p>
        </w:tc>
        <w:tc>
          <w:tcPr>
            <w:tcW w:w="2268" w:type="dxa"/>
          </w:tcPr>
          <w:p w14:paraId="37BFBC79" w14:textId="77777777" w:rsidR="008236B6" w:rsidRDefault="008236B6" w:rsidP="008236B6">
            <w:pPr>
              <w:jc w:val="center"/>
              <w:rPr>
                <w:rFonts w:ascii="Times New Roman" w:hAnsi="Times New Roman"/>
                <w:b/>
              </w:rPr>
            </w:pPr>
          </w:p>
        </w:tc>
        <w:tc>
          <w:tcPr>
            <w:tcW w:w="4286" w:type="dxa"/>
          </w:tcPr>
          <w:p w14:paraId="51AE4C11" w14:textId="58BFE2EE" w:rsidR="008236B6" w:rsidRDefault="008236B6" w:rsidP="008236B6">
            <w:pPr>
              <w:jc w:val="center"/>
              <w:rPr>
                <w:rFonts w:ascii="Times New Roman" w:hAnsi="Times New Roman"/>
                <w:b/>
              </w:rPr>
            </w:pPr>
            <w:r w:rsidRPr="00E55643">
              <w:rPr>
                <w:rFonts w:ascii="Times New Roman" w:hAnsi="Times New Roman" w:cs="Times New Roman"/>
              </w:rPr>
              <w:t>151-350 mokinių</w:t>
            </w:r>
          </w:p>
        </w:tc>
        <w:tc>
          <w:tcPr>
            <w:tcW w:w="1376" w:type="dxa"/>
          </w:tcPr>
          <w:p w14:paraId="26A90769" w14:textId="54719B27" w:rsidR="008236B6" w:rsidRDefault="008236B6" w:rsidP="008236B6">
            <w:pPr>
              <w:jc w:val="center"/>
              <w:rPr>
                <w:rFonts w:ascii="Times New Roman" w:hAnsi="Times New Roman"/>
                <w:b/>
              </w:rPr>
            </w:pPr>
            <w:r w:rsidRPr="00E55643">
              <w:rPr>
                <w:rFonts w:ascii="Times New Roman" w:hAnsi="Times New Roman" w:cs="Times New Roman"/>
              </w:rPr>
              <w:t>2</w:t>
            </w:r>
          </w:p>
        </w:tc>
      </w:tr>
      <w:tr w:rsidR="008236B6" w14:paraId="6824E83A" w14:textId="77777777" w:rsidTr="00120A3A">
        <w:tc>
          <w:tcPr>
            <w:tcW w:w="1696" w:type="dxa"/>
          </w:tcPr>
          <w:p w14:paraId="39AE0B6A" w14:textId="77777777" w:rsidR="008236B6" w:rsidRDefault="008236B6" w:rsidP="008236B6">
            <w:pPr>
              <w:jc w:val="center"/>
              <w:rPr>
                <w:rFonts w:ascii="Times New Roman" w:hAnsi="Times New Roman"/>
                <w:b/>
              </w:rPr>
            </w:pPr>
          </w:p>
        </w:tc>
        <w:tc>
          <w:tcPr>
            <w:tcW w:w="2268" w:type="dxa"/>
          </w:tcPr>
          <w:p w14:paraId="64F8A817" w14:textId="77777777" w:rsidR="008236B6" w:rsidRDefault="008236B6" w:rsidP="008236B6">
            <w:pPr>
              <w:jc w:val="center"/>
              <w:rPr>
                <w:rFonts w:ascii="Times New Roman" w:hAnsi="Times New Roman"/>
                <w:b/>
              </w:rPr>
            </w:pPr>
          </w:p>
        </w:tc>
        <w:tc>
          <w:tcPr>
            <w:tcW w:w="4286" w:type="dxa"/>
          </w:tcPr>
          <w:p w14:paraId="3255583E" w14:textId="255A0714" w:rsidR="008236B6" w:rsidRDefault="008236B6" w:rsidP="008236B6">
            <w:pPr>
              <w:jc w:val="center"/>
              <w:rPr>
                <w:rFonts w:ascii="Times New Roman" w:hAnsi="Times New Roman"/>
                <w:b/>
              </w:rPr>
            </w:pPr>
            <w:r w:rsidRPr="00E55643">
              <w:rPr>
                <w:rFonts w:ascii="Times New Roman" w:hAnsi="Times New Roman" w:cs="Times New Roman"/>
              </w:rPr>
              <w:t>Iki 150 mokinių</w:t>
            </w:r>
          </w:p>
        </w:tc>
        <w:tc>
          <w:tcPr>
            <w:tcW w:w="1376" w:type="dxa"/>
          </w:tcPr>
          <w:p w14:paraId="0F270CDB" w14:textId="09CE50ED" w:rsidR="008236B6" w:rsidRDefault="008236B6" w:rsidP="008236B6">
            <w:pPr>
              <w:jc w:val="center"/>
              <w:rPr>
                <w:rFonts w:ascii="Times New Roman" w:hAnsi="Times New Roman"/>
                <w:b/>
              </w:rPr>
            </w:pPr>
            <w:r w:rsidRPr="00E55643">
              <w:rPr>
                <w:rFonts w:ascii="Times New Roman" w:hAnsi="Times New Roman" w:cs="Times New Roman"/>
              </w:rPr>
              <w:t>1</w:t>
            </w:r>
          </w:p>
        </w:tc>
      </w:tr>
      <w:tr w:rsidR="008236B6" w14:paraId="6EFC44A4" w14:textId="77777777" w:rsidTr="00120A3A">
        <w:tc>
          <w:tcPr>
            <w:tcW w:w="1696" w:type="dxa"/>
          </w:tcPr>
          <w:p w14:paraId="6B03EF83" w14:textId="4B035296" w:rsidR="008236B6" w:rsidRDefault="008236B6" w:rsidP="008236B6">
            <w:pPr>
              <w:jc w:val="center"/>
              <w:rPr>
                <w:rFonts w:ascii="Times New Roman" w:hAnsi="Times New Roman"/>
                <w:b/>
              </w:rPr>
            </w:pPr>
            <w:r w:rsidRPr="00E55643">
              <w:rPr>
                <w:rFonts w:ascii="Times New Roman" w:hAnsi="Times New Roman" w:cs="Times New Roman"/>
              </w:rPr>
              <w:t>veiklos sudėtingumo</w:t>
            </w:r>
          </w:p>
        </w:tc>
        <w:tc>
          <w:tcPr>
            <w:tcW w:w="2268" w:type="dxa"/>
          </w:tcPr>
          <w:p w14:paraId="1108747F" w14:textId="59843110" w:rsidR="008236B6" w:rsidRDefault="008236B6" w:rsidP="008236B6">
            <w:pPr>
              <w:jc w:val="center"/>
              <w:rPr>
                <w:rFonts w:ascii="Times New Roman" w:hAnsi="Times New Roman"/>
                <w:b/>
              </w:rPr>
            </w:pPr>
            <w:r w:rsidRPr="00E55643">
              <w:rPr>
                <w:rFonts w:ascii="Times New Roman" w:hAnsi="Times New Roman" w:cs="Times New Roman"/>
              </w:rPr>
              <w:t>specialiųjų poreikių turinčių mokinių skaičius</w:t>
            </w:r>
          </w:p>
        </w:tc>
        <w:tc>
          <w:tcPr>
            <w:tcW w:w="4286" w:type="dxa"/>
          </w:tcPr>
          <w:p w14:paraId="0C69E203" w14:textId="3F5B1438" w:rsidR="008236B6" w:rsidRDefault="008236B6" w:rsidP="008236B6">
            <w:pPr>
              <w:jc w:val="center"/>
              <w:rPr>
                <w:rFonts w:ascii="Times New Roman" w:hAnsi="Times New Roman"/>
                <w:b/>
              </w:rPr>
            </w:pPr>
            <w:r w:rsidRPr="00E55643">
              <w:rPr>
                <w:rFonts w:ascii="Times New Roman" w:hAnsi="Times New Roman" w:cs="Times New Roman"/>
              </w:rPr>
              <w:t>daugiau kaip 50 vaikų, turinčių specialiųjų ugdymosi poreikių, mokykloje</w:t>
            </w:r>
          </w:p>
        </w:tc>
        <w:tc>
          <w:tcPr>
            <w:tcW w:w="1376" w:type="dxa"/>
          </w:tcPr>
          <w:p w14:paraId="55105791" w14:textId="24238748" w:rsidR="008236B6" w:rsidRDefault="008236B6" w:rsidP="008236B6">
            <w:pPr>
              <w:jc w:val="center"/>
              <w:rPr>
                <w:rFonts w:ascii="Times New Roman" w:hAnsi="Times New Roman"/>
                <w:b/>
              </w:rPr>
            </w:pPr>
            <w:r w:rsidRPr="00E55643">
              <w:rPr>
                <w:rFonts w:ascii="Times New Roman" w:hAnsi="Times New Roman" w:cs="Times New Roman"/>
              </w:rPr>
              <w:t>5</w:t>
            </w:r>
          </w:p>
        </w:tc>
      </w:tr>
      <w:tr w:rsidR="008236B6" w14:paraId="7589F024" w14:textId="77777777" w:rsidTr="00120A3A">
        <w:tc>
          <w:tcPr>
            <w:tcW w:w="1696" w:type="dxa"/>
          </w:tcPr>
          <w:p w14:paraId="1C1E091E" w14:textId="77777777" w:rsidR="008236B6" w:rsidRDefault="008236B6" w:rsidP="008236B6">
            <w:pPr>
              <w:jc w:val="center"/>
              <w:rPr>
                <w:rFonts w:ascii="Times New Roman" w:hAnsi="Times New Roman"/>
                <w:b/>
              </w:rPr>
            </w:pPr>
          </w:p>
        </w:tc>
        <w:tc>
          <w:tcPr>
            <w:tcW w:w="2268" w:type="dxa"/>
          </w:tcPr>
          <w:p w14:paraId="47507739" w14:textId="77777777" w:rsidR="008236B6" w:rsidRDefault="008236B6" w:rsidP="008236B6">
            <w:pPr>
              <w:jc w:val="center"/>
              <w:rPr>
                <w:rFonts w:ascii="Times New Roman" w:hAnsi="Times New Roman"/>
                <w:b/>
              </w:rPr>
            </w:pPr>
          </w:p>
        </w:tc>
        <w:tc>
          <w:tcPr>
            <w:tcW w:w="4286" w:type="dxa"/>
          </w:tcPr>
          <w:p w14:paraId="74FAAFCD" w14:textId="02098DF5" w:rsidR="008236B6" w:rsidRDefault="008236B6" w:rsidP="008236B6">
            <w:pPr>
              <w:jc w:val="center"/>
              <w:rPr>
                <w:rFonts w:ascii="Times New Roman" w:hAnsi="Times New Roman"/>
                <w:b/>
              </w:rPr>
            </w:pPr>
            <w:r w:rsidRPr="00E55643">
              <w:rPr>
                <w:rFonts w:ascii="Times New Roman" w:hAnsi="Times New Roman" w:cs="Times New Roman"/>
              </w:rPr>
              <w:t>nuo 36 iki 50 vaikų, turinčių specialiųjų ugdymosi poreikių mokykloje</w:t>
            </w:r>
          </w:p>
        </w:tc>
        <w:tc>
          <w:tcPr>
            <w:tcW w:w="1376" w:type="dxa"/>
          </w:tcPr>
          <w:p w14:paraId="50375378" w14:textId="43979757" w:rsidR="008236B6" w:rsidRDefault="008236B6" w:rsidP="008236B6">
            <w:pPr>
              <w:jc w:val="center"/>
              <w:rPr>
                <w:rFonts w:ascii="Times New Roman" w:hAnsi="Times New Roman"/>
                <w:b/>
              </w:rPr>
            </w:pPr>
            <w:r w:rsidRPr="00E55643">
              <w:rPr>
                <w:rFonts w:ascii="Times New Roman" w:hAnsi="Times New Roman" w:cs="Times New Roman"/>
              </w:rPr>
              <w:t>4</w:t>
            </w:r>
          </w:p>
        </w:tc>
      </w:tr>
      <w:tr w:rsidR="008236B6" w14:paraId="4F29EBFE" w14:textId="77777777" w:rsidTr="00120A3A">
        <w:tc>
          <w:tcPr>
            <w:tcW w:w="1696" w:type="dxa"/>
          </w:tcPr>
          <w:p w14:paraId="6413EBBD" w14:textId="77777777" w:rsidR="008236B6" w:rsidRDefault="008236B6" w:rsidP="008236B6">
            <w:pPr>
              <w:jc w:val="center"/>
              <w:rPr>
                <w:rFonts w:ascii="Times New Roman" w:hAnsi="Times New Roman"/>
                <w:b/>
              </w:rPr>
            </w:pPr>
          </w:p>
        </w:tc>
        <w:tc>
          <w:tcPr>
            <w:tcW w:w="2268" w:type="dxa"/>
          </w:tcPr>
          <w:p w14:paraId="6B479FE1" w14:textId="77777777" w:rsidR="008236B6" w:rsidRDefault="008236B6" w:rsidP="008236B6">
            <w:pPr>
              <w:jc w:val="center"/>
              <w:rPr>
                <w:rFonts w:ascii="Times New Roman" w:hAnsi="Times New Roman"/>
                <w:b/>
              </w:rPr>
            </w:pPr>
          </w:p>
        </w:tc>
        <w:tc>
          <w:tcPr>
            <w:tcW w:w="4286" w:type="dxa"/>
          </w:tcPr>
          <w:p w14:paraId="35CD5BFF" w14:textId="2995CC4F" w:rsidR="008236B6" w:rsidRDefault="008236B6" w:rsidP="008236B6">
            <w:pPr>
              <w:jc w:val="center"/>
              <w:rPr>
                <w:rFonts w:ascii="Times New Roman" w:hAnsi="Times New Roman"/>
                <w:b/>
              </w:rPr>
            </w:pPr>
            <w:r w:rsidRPr="00E55643">
              <w:rPr>
                <w:rFonts w:ascii="Times New Roman" w:hAnsi="Times New Roman" w:cs="Times New Roman"/>
              </w:rPr>
              <w:t>nuo 26  iki 35 vaikų, turinčių specialiųjų ugdymosi poreikių mokykloje</w:t>
            </w:r>
          </w:p>
        </w:tc>
        <w:tc>
          <w:tcPr>
            <w:tcW w:w="1376" w:type="dxa"/>
          </w:tcPr>
          <w:p w14:paraId="224F16C9" w14:textId="72CBCC29" w:rsidR="008236B6" w:rsidRDefault="008236B6" w:rsidP="008236B6">
            <w:pPr>
              <w:jc w:val="center"/>
              <w:rPr>
                <w:rFonts w:ascii="Times New Roman" w:hAnsi="Times New Roman"/>
                <w:b/>
              </w:rPr>
            </w:pPr>
            <w:r w:rsidRPr="00E55643">
              <w:rPr>
                <w:rFonts w:ascii="Times New Roman" w:hAnsi="Times New Roman" w:cs="Times New Roman"/>
              </w:rPr>
              <w:t>3</w:t>
            </w:r>
          </w:p>
        </w:tc>
      </w:tr>
      <w:tr w:rsidR="008236B6" w14:paraId="168318FC" w14:textId="77777777" w:rsidTr="00120A3A">
        <w:tc>
          <w:tcPr>
            <w:tcW w:w="1696" w:type="dxa"/>
          </w:tcPr>
          <w:p w14:paraId="66306844" w14:textId="77777777" w:rsidR="008236B6" w:rsidRDefault="008236B6" w:rsidP="008236B6">
            <w:pPr>
              <w:jc w:val="center"/>
              <w:rPr>
                <w:rFonts w:ascii="Times New Roman" w:hAnsi="Times New Roman"/>
                <w:b/>
              </w:rPr>
            </w:pPr>
          </w:p>
        </w:tc>
        <w:tc>
          <w:tcPr>
            <w:tcW w:w="2268" w:type="dxa"/>
          </w:tcPr>
          <w:p w14:paraId="6A1CED5D" w14:textId="77777777" w:rsidR="008236B6" w:rsidRDefault="008236B6" w:rsidP="008236B6">
            <w:pPr>
              <w:jc w:val="center"/>
              <w:rPr>
                <w:rFonts w:ascii="Times New Roman" w:hAnsi="Times New Roman"/>
                <w:b/>
              </w:rPr>
            </w:pPr>
          </w:p>
        </w:tc>
        <w:tc>
          <w:tcPr>
            <w:tcW w:w="4286" w:type="dxa"/>
          </w:tcPr>
          <w:p w14:paraId="72CB01DE" w14:textId="0F643C74" w:rsidR="008236B6" w:rsidRDefault="008236B6" w:rsidP="008236B6">
            <w:pPr>
              <w:jc w:val="center"/>
              <w:rPr>
                <w:rFonts w:ascii="Times New Roman" w:hAnsi="Times New Roman"/>
                <w:b/>
              </w:rPr>
            </w:pPr>
            <w:r w:rsidRPr="00E55643">
              <w:rPr>
                <w:rFonts w:ascii="Times New Roman" w:hAnsi="Times New Roman" w:cs="Times New Roman"/>
              </w:rPr>
              <w:t>nuo 11 iki 25 vaikų, turinčių specialiųjų ugdymosi poreikių mokykloje</w:t>
            </w:r>
          </w:p>
        </w:tc>
        <w:tc>
          <w:tcPr>
            <w:tcW w:w="1376" w:type="dxa"/>
          </w:tcPr>
          <w:p w14:paraId="71138FDE" w14:textId="136FF5DA" w:rsidR="008236B6" w:rsidRDefault="008236B6" w:rsidP="008236B6">
            <w:pPr>
              <w:jc w:val="center"/>
              <w:rPr>
                <w:rFonts w:ascii="Times New Roman" w:hAnsi="Times New Roman"/>
                <w:b/>
              </w:rPr>
            </w:pPr>
            <w:r w:rsidRPr="00E55643">
              <w:rPr>
                <w:rFonts w:ascii="Times New Roman" w:hAnsi="Times New Roman" w:cs="Times New Roman"/>
              </w:rPr>
              <w:t>2</w:t>
            </w:r>
          </w:p>
        </w:tc>
      </w:tr>
      <w:tr w:rsidR="008236B6" w14:paraId="35C5EF65" w14:textId="77777777" w:rsidTr="00120A3A">
        <w:tc>
          <w:tcPr>
            <w:tcW w:w="1696" w:type="dxa"/>
          </w:tcPr>
          <w:p w14:paraId="4CE8D477" w14:textId="77777777" w:rsidR="008236B6" w:rsidRDefault="008236B6" w:rsidP="008236B6">
            <w:pPr>
              <w:jc w:val="center"/>
              <w:rPr>
                <w:rFonts w:ascii="Times New Roman" w:hAnsi="Times New Roman"/>
                <w:b/>
              </w:rPr>
            </w:pPr>
          </w:p>
        </w:tc>
        <w:tc>
          <w:tcPr>
            <w:tcW w:w="2268" w:type="dxa"/>
          </w:tcPr>
          <w:p w14:paraId="1B2BAECD" w14:textId="77777777" w:rsidR="008236B6" w:rsidRDefault="008236B6" w:rsidP="008236B6">
            <w:pPr>
              <w:jc w:val="center"/>
              <w:rPr>
                <w:rFonts w:ascii="Times New Roman" w:hAnsi="Times New Roman"/>
                <w:b/>
              </w:rPr>
            </w:pPr>
          </w:p>
        </w:tc>
        <w:tc>
          <w:tcPr>
            <w:tcW w:w="4286" w:type="dxa"/>
          </w:tcPr>
          <w:p w14:paraId="75DDB294" w14:textId="49375927" w:rsidR="008236B6" w:rsidRDefault="008236B6" w:rsidP="008236B6">
            <w:pPr>
              <w:jc w:val="center"/>
              <w:rPr>
                <w:rFonts w:ascii="Times New Roman" w:hAnsi="Times New Roman"/>
                <w:b/>
              </w:rPr>
            </w:pPr>
            <w:r w:rsidRPr="00E55643">
              <w:rPr>
                <w:rFonts w:ascii="Times New Roman" w:hAnsi="Times New Roman" w:cs="Times New Roman"/>
              </w:rPr>
              <w:t>iki 10 vaikų, turinčių specialiųjų ugdymosi poreikių mokykloje</w:t>
            </w:r>
          </w:p>
        </w:tc>
        <w:tc>
          <w:tcPr>
            <w:tcW w:w="1376" w:type="dxa"/>
          </w:tcPr>
          <w:p w14:paraId="5518DC3D" w14:textId="6B640668" w:rsidR="008236B6" w:rsidRDefault="008236B6" w:rsidP="008236B6">
            <w:pPr>
              <w:jc w:val="center"/>
              <w:rPr>
                <w:rFonts w:ascii="Times New Roman" w:hAnsi="Times New Roman"/>
                <w:b/>
              </w:rPr>
            </w:pPr>
            <w:r w:rsidRPr="00E55643">
              <w:rPr>
                <w:rFonts w:ascii="Times New Roman" w:hAnsi="Times New Roman" w:cs="Times New Roman"/>
              </w:rPr>
              <w:t>1</w:t>
            </w:r>
          </w:p>
        </w:tc>
      </w:tr>
      <w:tr w:rsidR="008236B6" w14:paraId="39B2D2CA" w14:textId="77777777" w:rsidTr="00120A3A">
        <w:tc>
          <w:tcPr>
            <w:tcW w:w="1696" w:type="dxa"/>
          </w:tcPr>
          <w:p w14:paraId="1DE185C2" w14:textId="7756AA6E" w:rsidR="008236B6" w:rsidRDefault="008236B6" w:rsidP="008236B6">
            <w:pPr>
              <w:jc w:val="center"/>
              <w:rPr>
                <w:rFonts w:ascii="Times New Roman" w:hAnsi="Times New Roman"/>
                <w:b/>
              </w:rPr>
            </w:pPr>
            <w:r w:rsidRPr="00E55643">
              <w:rPr>
                <w:rFonts w:ascii="Times New Roman" w:hAnsi="Times New Roman" w:cs="Times New Roman"/>
              </w:rPr>
              <w:t xml:space="preserve">darbo patirtis </w:t>
            </w:r>
          </w:p>
        </w:tc>
        <w:tc>
          <w:tcPr>
            <w:tcW w:w="2268" w:type="dxa"/>
          </w:tcPr>
          <w:p w14:paraId="6FD53632" w14:textId="52D53878" w:rsidR="008236B6" w:rsidRDefault="008236B6" w:rsidP="008236B6">
            <w:pPr>
              <w:jc w:val="center"/>
              <w:rPr>
                <w:rFonts w:ascii="Times New Roman" w:hAnsi="Times New Roman"/>
                <w:b/>
              </w:rPr>
            </w:pPr>
            <w:r w:rsidRPr="00E55643">
              <w:rPr>
                <w:rFonts w:ascii="Times New Roman" w:hAnsi="Times New Roman" w:cs="Times New Roman"/>
              </w:rPr>
              <w:t>profesinio darbo patirtis metais</w:t>
            </w:r>
          </w:p>
        </w:tc>
        <w:tc>
          <w:tcPr>
            <w:tcW w:w="4286" w:type="dxa"/>
          </w:tcPr>
          <w:p w14:paraId="618D0A62" w14:textId="58E42CD5" w:rsidR="008236B6" w:rsidRDefault="008236B6" w:rsidP="008236B6">
            <w:pPr>
              <w:jc w:val="center"/>
              <w:rPr>
                <w:rFonts w:ascii="Times New Roman" w:hAnsi="Times New Roman"/>
                <w:b/>
              </w:rPr>
            </w:pPr>
            <w:r w:rsidRPr="00E55643">
              <w:rPr>
                <w:rFonts w:ascii="Times New Roman" w:hAnsi="Times New Roman" w:cs="Times New Roman"/>
              </w:rPr>
              <w:t>daugiau kaip 15 metų</w:t>
            </w:r>
          </w:p>
        </w:tc>
        <w:tc>
          <w:tcPr>
            <w:tcW w:w="1376" w:type="dxa"/>
          </w:tcPr>
          <w:p w14:paraId="7AD432EE" w14:textId="4498CE08" w:rsidR="008236B6" w:rsidRDefault="008236B6" w:rsidP="008236B6">
            <w:pPr>
              <w:jc w:val="center"/>
              <w:rPr>
                <w:rFonts w:ascii="Times New Roman" w:hAnsi="Times New Roman"/>
                <w:b/>
              </w:rPr>
            </w:pPr>
            <w:r w:rsidRPr="00E55643">
              <w:rPr>
                <w:rFonts w:ascii="Times New Roman" w:hAnsi="Times New Roman" w:cs="Times New Roman"/>
              </w:rPr>
              <w:t>5</w:t>
            </w:r>
          </w:p>
        </w:tc>
      </w:tr>
      <w:tr w:rsidR="008236B6" w14:paraId="14DAC5D1" w14:textId="77777777" w:rsidTr="00120A3A">
        <w:tc>
          <w:tcPr>
            <w:tcW w:w="1696" w:type="dxa"/>
          </w:tcPr>
          <w:p w14:paraId="306CFFE5" w14:textId="77777777" w:rsidR="008236B6" w:rsidRDefault="008236B6" w:rsidP="008236B6">
            <w:pPr>
              <w:jc w:val="center"/>
              <w:rPr>
                <w:rFonts w:ascii="Times New Roman" w:hAnsi="Times New Roman"/>
                <w:b/>
              </w:rPr>
            </w:pPr>
          </w:p>
        </w:tc>
        <w:tc>
          <w:tcPr>
            <w:tcW w:w="2268" w:type="dxa"/>
          </w:tcPr>
          <w:p w14:paraId="60A1CF87" w14:textId="77777777" w:rsidR="008236B6" w:rsidRDefault="008236B6" w:rsidP="008236B6">
            <w:pPr>
              <w:jc w:val="center"/>
              <w:rPr>
                <w:rFonts w:ascii="Times New Roman" w:hAnsi="Times New Roman"/>
                <w:b/>
              </w:rPr>
            </w:pPr>
          </w:p>
        </w:tc>
        <w:tc>
          <w:tcPr>
            <w:tcW w:w="4286" w:type="dxa"/>
          </w:tcPr>
          <w:p w14:paraId="3AA357FE" w14:textId="3524DCE7" w:rsidR="008236B6" w:rsidRDefault="008236B6" w:rsidP="008236B6">
            <w:pPr>
              <w:jc w:val="center"/>
              <w:rPr>
                <w:rFonts w:ascii="Times New Roman" w:hAnsi="Times New Roman"/>
                <w:b/>
              </w:rPr>
            </w:pPr>
            <w:r w:rsidRPr="00E55643">
              <w:rPr>
                <w:rFonts w:ascii="Times New Roman" w:hAnsi="Times New Roman" w:cs="Times New Roman"/>
              </w:rPr>
              <w:t xml:space="preserve">nuo daugiau kaip 10 metų iki 15 metų </w:t>
            </w:r>
          </w:p>
        </w:tc>
        <w:tc>
          <w:tcPr>
            <w:tcW w:w="1376" w:type="dxa"/>
          </w:tcPr>
          <w:p w14:paraId="27737EF8" w14:textId="623B5525" w:rsidR="008236B6" w:rsidRDefault="008236B6" w:rsidP="008236B6">
            <w:pPr>
              <w:jc w:val="center"/>
              <w:rPr>
                <w:rFonts w:ascii="Times New Roman" w:hAnsi="Times New Roman"/>
                <w:b/>
              </w:rPr>
            </w:pPr>
            <w:r w:rsidRPr="00E55643">
              <w:rPr>
                <w:rFonts w:ascii="Times New Roman" w:hAnsi="Times New Roman" w:cs="Times New Roman"/>
              </w:rPr>
              <w:t>4</w:t>
            </w:r>
          </w:p>
        </w:tc>
      </w:tr>
      <w:tr w:rsidR="008236B6" w14:paraId="23590D1D" w14:textId="77777777" w:rsidTr="00120A3A">
        <w:tc>
          <w:tcPr>
            <w:tcW w:w="1696" w:type="dxa"/>
          </w:tcPr>
          <w:p w14:paraId="01FE234C" w14:textId="77777777" w:rsidR="008236B6" w:rsidRDefault="008236B6" w:rsidP="008236B6">
            <w:pPr>
              <w:jc w:val="center"/>
              <w:rPr>
                <w:rFonts w:ascii="Times New Roman" w:hAnsi="Times New Roman"/>
                <w:b/>
              </w:rPr>
            </w:pPr>
          </w:p>
        </w:tc>
        <w:tc>
          <w:tcPr>
            <w:tcW w:w="2268" w:type="dxa"/>
          </w:tcPr>
          <w:p w14:paraId="0D9CBD61" w14:textId="77777777" w:rsidR="008236B6" w:rsidRDefault="008236B6" w:rsidP="008236B6">
            <w:pPr>
              <w:jc w:val="center"/>
              <w:rPr>
                <w:rFonts w:ascii="Times New Roman" w:hAnsi="Times New Roman"/>
                <w:b/>
              </w:rPr>
            </w:pPr>
          </w:p>
        </w:tc>
        <w:tc>
          <w:tcPr>
            <w:tcW w:w="4286" w:type="dxa"/>
          </w:tcPr>
          <w:p w14:paraId="5119F081" w14:textId="193E545F" w:rsidR="008236B6" w:rsidRDefault="008236B6" w:rsidP="008236B6">
            <w:pPr>
              <w:jc w:val="center"/>
              <w:rPr>
                <w:rFonts w:ascii="Times New Roman" w:hAnsi="Times New Roman"/>
                <w:b/>
              </w:rPr>
            </w:pPr>
            <w:r w:rsidRPr="00E55643">
              <w:rPr>
                <w:rFonts w:ascii="Times New Roman" w:hAnsi="Times New Roman" w:cs="Times New Roman"/>
              </w:rPr>
              <w:t>nuo daugiau kaip 5 metų iki 10 metų</w:t>
            </w:r>
          </w:p>
        </w:tc>
        <w:tc>
          <w:tcPr>
            <w:tcW w:w="1376" w:type="dxa"/>
          </w:tcPr>
          <w:p w14:paraId="6B2C7388" w14:textId="07377185" w:rsidR="008236B6" w:rsidRDefault="008236B6" w:rsidP="008236B6">
            <w:pPr>
              <w:jc w:val="center"/>
              <w:rPr>
                <w:rFonts w:ascii="Times New Roman" w:hAnsi="Times New Roman"/>
                <w:b/>
              </w:rPr>
            </w:pPr>
            <w:r w:rsidRPr="00E55643">
              <w:rPr>
                <w:rFonts w:ascii="Times New Roman" w:hAnsi="Times New Roman" w:cs="Times New Roman"/>
              </w:rPr>
              <w:t>3</w:t>
            </w:r>
          </w:p>
        </w:tc>
      </w:tr>
      <w:tr w:rsidR="008236B6" w14:paraId="7C2732C2" w14:textId="77777777" w:rsidTr="00120A3A">
        <w:tc>
          <w:tcPr>
            <w:tcW w:w="1696" w:type="dxa"/>
          </w:tcPr>
          <w:p w14:paraId="2A58C9CF" w14:textId="77777777" w:rsidR="008236B6" w:rsidRDefault="008236B6" w:rsidP="008236B6">
            <w:pPr>
              <w:jc w:val="center"/>
              <w:rPr>
                <w:rFonts w:ascii="Times New Roman" w:hAnsi="Times New Roman"/>
                <w:b/>
              </w:rPr>
            </w:pPr>
          </w:p>
        </w:tc>
        <w:tc>
          <w:tcPr>
            <w:tcW w:w="2268" w:type="dxa"/>
          </w:tcPr>
          <w:p w14:paraId="2B42CD7D" w14:textId="77777777" w:rsidR="008236B6" w:rsidRDefault="008236B6" w:rsidP="008236B6">
            <w:pPr>
              <w:jc w:val="center"/>
              <w:rPr>
                <w:rFonts w:ascii="Times New Roman" w:hAnsi="Times New Roman"/>
                <w:b/>
              </w:rPr>
            </w:pPr>
          </w:p>
        </w:tc>
        <w:tc>
          <w:tcPr>
            <w:tcW w:w="4286" w:type="dxa"/>
          </w:tcPr>
          <w:p w14:paraId="3CD1EC3B" w14:textId="750AA6D9" w:rsidR="008236B6" w:rsidRDefault="008236B6" w:rsidP="008236B6">
            <w:pPr>
              <w:jc w:val="center"/>
              <w:rPr>
                <w:rFonts w:ascii="Times New Roman" w:hAnsi="Times New Roman"/>
                <w:b/>
              </w:rPr>
            </w:pPr>
            <w:r w:rsidRPr="00E55643">
              <w:rPr>
                <w:rFonts w:ascii="Times New Roman" w:hAnsi="Times New Roman" w:cs="Times New Roman"/>
              </w:rPr>
              <w:t>nuo daugiau kaip 2 metų iki 5 metų</w:t>
            </w:r>
          </w:p>
        </w:tc>
        <w:tc>
          <w:tcPr>
            <w:tcW w:w="1376" w:type="dxa"/>
          </w:tcPr>
          <w:p w14:paraId="5C6079A2" w14:textId="34AFC121" w:rsidR="008236B6" w:rsidRDefault="008236B6" w:rsidP="008236B6">
            <w:pPr>
              <w:jc w:val="center"/>
              <w:rPr>
                <w:rFonts w:ascii="Times New Roman" w:hAnsi="Times New Roman"/>
                <w:b/>
              </w:rPr>
            </w:pPr>
            <w:r w:rsidRPr="00E55643">
              <w:rPr>
                <w:rFonts w:ascii="Times New Roman" w:hAnsi="Times New Roman" w:cs="Times New Roman"/>
              </w:rPr>
              <w:t>2</w:t>
            </w:r>
          </w:p>
        </w:tc>
      </w:tr>
      <w:tr w:rsidR="008236B6" w14:paraId="7262CDC9" w14:textId="77777777" w:rsidTr="00120A3A">
        <w:tc>
          <w:tcPr>
            <w:tcW w:w="1696" w:type="dxa"/>
          </w:tcPr>
          <w:p w14:paraId="06D346CC" w14:textId="77777777" w:rsidR="008236B6" w:rsidRDefault="008236B6" w:rsidP="008236B6">
            <w:pPr>
              <w:jc w:val="center"/>
              <w:rPr>
                <w:rFonts w:ascii="Times New Roman" w:hAnsi="Times New Roman"/>
                <w:b/>
              </w:rPr>
            </w:pPr>
          </w:p>
        </w:tc>
        <w:tc>
          <w:tcPr>
            <w:tcW w:w="2268" w:type="dxa"/>
          </w:tcPr>
          <w:p w14:paraId="724FBF92" w14:textId="77777777" w:rsidR="008236B6" w:rsidRDefault="008236B6" w:rsidP="008236B6">
            <w:pPr>
              <w:jc w:val="center"/>
              <w:rPr>
                <w:rFonts w:ascii="Times New Roman" w:hAnsi="Times New Roman"/>
                <w:b/>
              </w:rPr>
            </w:pPr>
          </w:p>
        </w:tc>
        <w:tc>
          <w:tcPr>
            <w:tcW w:w="4286" w:type="dxa"/>
          </w:tcPr>
          <w:p w14:paraId="78753E78" w14:textId="5590D0D9" w:rsidR="008236B6" w:rsidRDefault="008236B6" w:rsidP="008236B6">
            <w:pPr>
              <w:jc w:val="center"/>
              <w:rPr>
                <w:rFonts w:ascii="Times New Roman" w:hAnsi="Times New Roman"/>
                <w:b/>
              </w:rPr>
            </w:pPr>
            <w:r w:rsidRPr="00E55643">
              <w:rPr>
                <w:rFonts w:ascii="Times New Roman" w:hAnsi="Times New Roman" w:cs="Times New Roman"/>
              </w:rPr>
              <w:t xml:space="preserve">Iki 2 metų </w:t>
            </w:r>
          </w:p>
        </w:tc>
        <w:tc>
          <w:tcPr>
            <w:tcW w:w="1376" w:type="dxa"/>
          </w:tcPr>
          <w:p w14:paraId="44EA7A4E" w14:textId="2FA90813" w:rsidR="008236B6" w:rsidRDefault="008236B6" w:rsidP="008236B6">
            <w:pPr>
              <w:jc w:val="center"/>
              <w:rPr>
                <w:rFonts w:ascii="Times New Roman" w:hAnsi="Times New Roman"/>
                <w:b/>
              </w:rPr>
            </w:pPr>
            <w:r w:rsidRPr="00E55643">
              <w:rPr>
                <w:rFonts w:ascii="Times New Roman" w:hAnsi="Times New Roman" w:cs="Times New Roman"/>
              </w:rPr>
              <w:t>1</w:t>
            </w:r>
          </w:p>
        </w:tc>
      </w:tr>
      <w:tr w:rsidR="008236B6" w14:paraId="2A0F4909" w14:textId="77777777" w:rsidTr="00120A3A">
        <w:tc>
          <w:tcPr>
            <w:tcW w:w="1696" w:type="dxa"/>
          </w:tcPr>
          <w:p w14:paraId="537D94D9" w14:textId="02A78252" w:rsidR="008236B6" w:rsidRDefault="008236B6" w:rsidP="008236B6">
            <w:pPr>
              <w:jc w:val="center"/>
              <w:rPr>
                <w:rFonts w:ascii="Times New Roman" w:hAnsi="Times New Roman"/>
                <w:b/>
              </w:rPr>
            </w:pPr>
            <w:r w:rsidRPr="00E55643">
              <w:rPr>
                <w:rFonts w:ascii="Times New Roman" w:hAnsi="Times New Roman" w:cs="Times New Roman"/>
              </w:rPr>
              <w:t>išsilavinimas</w:t>
            </w:r>
          </w:p>
        </w:tc>
        <w:tc>
          <w:tcPr>
            <w:tcW w:w="2268" w:type="dxa"/>
          </w:tcPr>
          <w:p w14:paraId="13C43A5A" w14:textId="6F3F26DA" w:rsidR="008236B6" w:rsidRDefault="008236B6" w:rsidP="008236B6">
            <w:pPr>
              <w:jc w:val="center"/>
              <w:rPr>
                <w:rFonts w:ascii="Times New Roman" w:hAnsi="Times New Roman"/>
                <w:b/>
              </w:rPr>
            </w:pPr>
            <w:r w:rsidRPr="00E55643">
              <w:rPr>
                <w:rFonts w:ascii="Times New Roman" w:hAnsi="Times New Roman" w:cs="Times New Roman"/>
              </w:rPr>
              <w:t xml:space="preserve">reikalaujamas išsilavinimo lygis </w:t>
            </w:r>
          </w:p>
        </w:tc>
        <w:tc>
          <w:tcPr>
            <w:tcW w:w="4286" w:type="dxa"/>
          </w:tcPr>
          <w:p w14:paraId="69FF4949" w14:textId="64C279B3" w:rsidR="008236B6" w:rsidRDefault="008236B6" w:rsidP="008236B6">
            <w:pPr>
              <w:jc w:val="center"/>
              <w:rPr>
                <w:rFonts w:ascii="Times New Roman" w:hAnsi="Times New Roman"/>
                <w:b/>
              </w:rPr>
            </w:pPr>
            <w:r w:rsidRPr="00E55643">
              <w:rPr>
                <w:rFonts w:ascii="Times New Roman" w:hAnsi="Times New Roman" w:cs="Times New Roman"/>
              </w:rPr>
              <w:t>aukštasis universitetinis su magistro laipsniu</w:t>
            </w:r>
          </w:p>
        </w:tc>
        <w:tc>
          <w:tcPr>
            <w:tcW w:w="1376" w:type="dxa"/>
          </w:tcPr>
          <w:p w14:paraId="01AB7760" w14:textId="13C3A637" w:rsidR="008236B6" w:rsidRDefault="008236B6" w:rsidP="008236B6">
            <w:pPr>
              <w:jc w:val="center"/>
              <w:rPr>
                <w:rFonts w:ascii="Times New Roman" w:hAnsi="Times New Roman"/>
                <w:b/>
              </w:rPr>
            </w:pPr>
            <w:r w:rsidRPr="00E55643">
              <w:rPr>
                <w:rFonts w:ascii="Times New Roman" w:hAnsi="Times New Roman" w:cs="Times New Roman"/>
              </w:rPr>
              <w:t>5</w:t>
            </w:r>
          </w:p>
        </w:tc>
      </w:tr>
      <w:tr w:rsidR="008236B6" w14:paraId="1AB74ACD" w14:textId="77777777" w:rsidTr="00120A3A">
        <w:tc>
          <w:tcPr>
            <w:tcW w:w="1696" w:type="dxa"/>
          </w:tcPr>
          <w:p w14:paraId="6FFA70E8" w14:textId="77777777" w:rsidR="008236B6" w:rsidRDefault="008236B6" w:rsidP="008236B6">
            <w:pPr>
              <w:jc w:val="center"/>
              <w:rPr>
                <w:rFonts w:ascii="Times New Roman" w:hAnsi="Times New Roman"/>
                <w:b/>
              </w:rPr>
            </w:pPr>
          </w:p>
        </w:tc>
        <w:tc>
          <w:tcPr>
            <w:tcW w:w="2268" w:type="dxa"/>
          </w:tcPr>
          <w:p w14:paraId="75CA5A2E" w14:textId="77777777" w:rsidR="008236B6" w:rsidRDefault="008236B6" w:rsidP="008236B6">
            <w:pPr>
              <w:jc w:val="center"/>
              <w:rPr>
                <w:rFonts w:ascii="Times New Roman" w:hAnsi="Times New Roman"/>
                <w:b/>
              </w:rPr>
            </w:pPr>
          </w:p>
        </w:tc>
        <w:tc>
          <w:tcPr>
            <w:tcW w:w="4286" w:type="dxa"/>
          </w:tcPr>
          <w:p w14:paraId="6EF2981C" w14:textId="53CC4BD2" w:rsidR="008236B6" w:rsidRDefault="008236B6" w:rsidP="008236B6">
            <w:pPr>
              <w:jc w:val="center"/>
              <w:rPr>
                <w:rFonts w:ascii="Times New Roman" w:hAnsi="Times New Roman"/>
                <w:b/>
              </w:rPr>
            </w:pPr>
            <w:r w:rsidRPr="00E55643">
              <w:rPr>
                <w:rFonts w:ascii="Times New Roman" w:hAnsi="Times New Roman" w:cs="Times New Roman"/>
              </w:rPr>
              <w:t>aukštasis universitetinis</w:t>
            </w:r>
          </w:p>
        </w:tc>
        <w:tc>
          <w:tcPr>
            <w:tcW w:w="1376" w:type="dxa"/>
          </w:tcPr>
          <w:p w14:paraId="6BC25EAF" w14:textId="5F8587D6" w:rsidR="008236B6" w:rsidRDefault="008236B6" w:rsidP="008236B6">
            <w:pPr>
              <w:jc w:val="center"/>
              <w:rPr>
                <w:rFonts w:ascii="Times New Roman" w:hAnsi="Times New Roman"/>
                <w:b/>
              </w:rPr>
            </w:pPr>
            <w:r w:rsidRPr="00E55643">
              <w:rPr>
                <w:rFonts w:ascii="Times New Roman" w:hAnsi="Times New Roman" w:cs="Times New Roman"/>
              </w:rPr>
              <w:t>4</w:t>
            </w:r>
          </w:p>
        </w:tc>
      </w:tr>
      <w:tr w:rsidR="008236B6" w14:paraId="2B3D67CB" w14:textId="77777777" w:rsidTr="00120A3A">
        <w:tc>
          <w:tcPr>
            <w:tcW w:w="1696" w:type="dxa"/>
          </w:tcPr>
          <w:p w14:paraId="11DF40BD" w14:textId="77777777" w:rsidR="008236B6" w:rsidRDefault="008236B6" w:rsidP="008236B6">
            <w:pPr>
              <w:jc w:val="center"/>
              <w:rPr>
                <w:rFonts w:ascii="Times New Roman" w:hAnsi="Times New Roman"/>
                <w:b/>
              </w:rPr>
            </w:pPr>
          </w:p>
        </w:tc>
        <w:tc>
          <w:tcPr>
            <w:tcW w:w="2268" w:type="dxa"/>
          </w:tcPr>
          <w:p w14:paraId="3CC35A98" w14:textId="77777777" w:rsidR="008236B6" w:rsidRDefault="008236B6" w:rsidP="008236B6">
            <w:pPr>
              <w:jc w:val="center"/>
              <w:rPr>
                <w:rFonts w:ascii="Times New Roman" w:hAnsi="Times New Roman"/>
                <w:b/>
              </w:rPr>
            </w:pPr>
          </w:p>
        </w:tc>
        <w:tc>
          <w:tcPr>
            <w:tcW w:w="4286" w:type="dxa"/>
          </w:tcPr>
          <w:p w14:paraId="2D774695" w14:textId="20B900B3" w:rsidR="008236B6" w:rsidRDefault="008236B6" w:rsidP="008236B6">
            <w:pPr>
              <w:jc w:val="center"/>
              <w:rPr>
                <w:rFonts w:ascii="Times New Roman" w:hAnsi="Times New Roman"/>
                <w:b/>
              </w:rPr>
            </w:pPr>
            <w:r w:rsidRPr="00E55643">
              <w:rPr>
                <w:rFonts w:ascii="Times New Roman" w:hAnsi="Times New Roman" w:cs="Times New Roman"/>
              </w:rPr>
              <w:t>aukštasis koleginis</w:t>
            </w:r>
          </w:p>
        </w:tc>
        <w:tc>
          <w:tcPr>
            <w:tcW w:w="1376" w:type="dxa"/>
          </w:tcPr>
          <w:p w14:paraId="53DB9DB1" w14:textId="745C9257" w:rsidR="008236B6" w:rsidRDefault="008236B6" w:rsidP="008236B6">
            <w:pPr>
              <w:jc w:val="center"/>
              <w:rPr>
                <w:rFonts w:ascii="Times New Roman" w:hAnsi="Times New Roman"/>
                <w:b/>
              </w:rPr>
            </w:pPr>
            <w:r w:rsidRPr="00E55643">
              <w:rPr>
                <w:rFonts w:ascii="Times New Roman" w:hAnsi="Times New Roman" w:cs="Times New Roman"/>
              </w:rPr>
              <w:t>3</w:t>
            </w:r>
          </w:p>
        </w:tc>
      </w:tr>
      <w:tr w:rsidR="008236B6" w14:paraId="63257616" w14:textId="77777777" w:rsidTr="00120A3A">
        <w:tc>
          <w:tcPr>
            <w:tcW w:w="1696" w:type="dxa"/>
          </w:tcPr>
          <w:p w14:paraId="40F2BD11" w14:textId="77777777" w:rsidR="008236B6" w:rsidRDefault="008236B6" w:rsidP="008236B6">
            <w:pPr>
              <w:jc w:val="center"/>
              <w:rPr>
                <w:rFonts w:ascii="Times New Roman" w:hAnsi="Times New Roman"/>
                <w:b/>
              </w:rPr>
            </w:pPr>
          </w:p>
        </w:tc>
        <w:tc>
          <w:tcPr>
            <w:tcW w:w="2268" w:type="dxa"/>
          </w:tcPr>
          <w:p w14:paraId="3B4BFD08" w14:textId="77777777" w:rsidR="008236B6" w:rsidRDefault="008236B6" w:rsidP="008236B6">
            <w:pPr>
              <w:jc w:val="center"/>
              <w:rPr>
                <w:rFonts w:ascii="Times New Roman" w:hAnsi="Times New Roman"/>
                <w:b/>
              </w:rPr>
            </w:pPr>
          </w:p>
        </w:tc>
        <w:tc>
          <w:tcPr>
            <w:tcW w:w="4286" w:type="dxa"/>
          </w:tcPr>
          <w:p w14:paraId="6D36FD29" w14:textId="1E67001B" w:rsidR="008236B6" w:rsidRDefault="008236B6" w:rsidP="008236B6">
            <w:pPr>
              <w:jc w:val="center"/>
              <w:rPr>
                <w:rFonts w:ascii="Times New Roman" w:hAnsi="Times New Roman"/>
                <w:b/>
              </w:rPr>
            </w:pPr>
            <w:r w:rsidRPr="00E55643">
              <w:rPr>
                <w:rFonts w:ascii="Times New Roman" w:hAnsi="Times New Roman" w:cs="Times New Roman"/>
              </w:rPr>
              <w:t>ne žemesnis kaip aukštesnysis išsilavinimas</w:t>
            </w:r>
          </w:p>
        </w:tc>
        <w:tc>
          <w:tcPr>
            <w:tcW w:w="1376" w:type="dxa"/>
          </w:tcPr>
          <w:p w14:paraId="719B0541" w14:textId="707BBFE2" w:rsidR="008236B6" w:rsidRDefault="008236B6" w:rsidP="008236B6">
            <w:pPr>
              <w:jc w:val="center"/>
              <w:rPr>
                <w:rFonts w:ascii="Times New Roman" w:hAnsi="Times New Roman"/>
                <w:b/>
              </w:rPr>
            </w:pPr>
            <w:r w:rsidRPr="00E55643">
              <w:rPr>
                <w:rFonts w:ascii="Times New Roman" w:hAnsi="Times New Roman" w:cs="Times New Roman"/>
              </w:rPr>
              <w:t>2</w:t>
            </w:r>
          </w:p>
        </w:tc>
      </w:tr>
      <w:tr w:rsidR="008236B6" w14:paraId="7899A0DC" w14:textId="77777777" w:rsidTr="00120A3A">
        <w:tc>
          <w:tcPr>
            <w:tcW w:w="1696" w:type="dxa"/>
          </w:tcPr>
          <w:p w14:paraId="6F656D3F" w14:textId="77777777" w:rsidR="008236B6" w:rsidRDefault="008236B6" w:rsidP="008236B6">
            <w:pPr>
              <w:jc w:val="center"/>
              <w:rPr>
                <w:rFonts w:ascii="Times New Roman" w:hAnsi="Times New Roman"/>
                <w:b/>
              </w:rPr>
            </w:pPr>
          </w:p>
        </w:tc>
        <w:tc>
          <w:tcPr>
            <w:tcW w:w="2268" w:type="dxa"/>
          </w:tcPr>
          <w:p w14:paraId="211CECDF" w14:textId="77777777" w:rsidR="008236B6" w:rsidRDefault="008236B6" w:rsidP="008236B6">
            <w:pPr>
              <w:jc w:val="center"/>
              <w:rPr>
                <w:rFonts w:ascii="Times New Roman" w:hAnsi="Times New Roman"/>
                <w:b/>
              </w:rPr>
            </w:pPr>
          </w:p>
        </w:tc>
        <w:tc>
          <w:tcPr>
            <w:tcW w:w="4286" w:type="dxa"/>
          </w:tcPr>
          <w:p w14:paraId="6DB7D889" w14:textId="567D2428" w:rsidR="008236B6" w:rsidRDefault="008236B6" w:rsidP="008236B6">
            <w:pPr>
              <w:jc w:val="center"/>
              <w:rPr>
                <w:rFonts w:ascii="Times New Roman" w:hAnsi="Times New Roman"/>
                <w:b/>
              </w:rPr>
            </w:pPr>
            <w:r w:rsidRPr="00E55643">
              <w:rPr>
                <w:rFonts w:ascii="Times New Roman" w:hAnsi="Times New Roman" w:cs="Times New Roman"/>
              </w:rPr>
              <w:t>ne žemesnis kaip vidurinis išsilavinimas ir (ar) įgyta profesinė kvalifikacija</w:t>
            </w:r>
          </w:p>
        </w:tc>
        <w:tc>
          <w:tcPr>
            <w:tcW w:w="1376" w:type="dxa"/>
          </w:tcPr>
          <w:p w14:paraId="40FB0272" w14:textId="19E0F178" w:rsidR="008236B6" w:rsidRDefault="008236B6" w:rsidP="008236B6">
            <w:pPr>
              <w:jc w:val="center"/>
              <w:rPr>
                <w:rFonts w:ascii="Times New Roman" w:hAnsi="Times New Roman"/>
                <w:b/>
              </w:rPr>
            </w:pPr>
            <w:r w:rsidRPr="00E55643">
              <w:rPr>
                <w:rFonts w:ascii="Times New Roman" w:hAnsi="Times New Roman" w:cs="Times New Roman"/>
              </w:rPr>
              <w:t>1</w:t>
            </w:r>
          </w:p>
        </w:tc>
      </w:tr>
      <w:tr w:rsidR="008236B6" w14:paraId="162B3583" w14:textId="77777777" w:rsidTr="00120A3A">
        <w:tc>
          <w:tcPr>
            <w:tcW w:w="1696" w:type="dxa"/>
          </w:tcPr>
          <w:p w14:paraId="5D44E72B" w14:textId="659C4163" w:rsidR="008236B6" w:rsidRDefault="008236B6" w:rsidP="008236B6">
            <w:pPr>
              <w:jc w:val="center"/>
              <w:rPr>
                <w:rFonts w:ascii="Times New Roman" w:hAnsi="Times New Roman"/>
                <w:b/>
              </w:rPr>
            </w:pPr>
            <w:r w:rsidRPr="00E55643">
              <w:rPr>
                <w:rFonts w:ascii="Times New Roman" w:hAnsi="Times New Roman" w:cs="Times New Roman"/>
              </w:rPr>
              <w:t>atsakomybė</w:t>
            </w:r>
          </w:p>
        </w:tc>
        <w:tc>
          <w:tcPr>
            <w:tcW w:w="2268" w:type="dxa"/>
          </w:tcPr>
          <w:p w14:paraId="376551A9" w14:textId="36856708" w:rsidR="008236B6" w:rsidRDefault="008236B6" w:rsidP="008236B6">
            <w:pPr>
              <w:jc w:val="center"/>
              <w:rPr>
                <w:rFonts w:ascii="Times New Roman" w:hAnsi="Times New Roman"/>
                <w:b/>
              </w:rPr>
            </w:pPr>
            <w:r w:rsidRPr="00E55643">
              <w:rPr>
                <w:rFonts w:ascii="Times New Roman" w:hAnsi="Times New Roman" w:cs="Times New Roman"/>
              </w:rPr>
              <w:t>atsakomybė už žmones</w:t>
            </w:r>
          </w:p>
        </w:tc>
        <w:tc>
          <w:tcPr>
            <w:tcW w:w="4286" w:type="dxa"/>
          </w:tcPr>
          <w:p w14:paraId="44FA8F98" w14:textId="36CE5F3F" w:rsidR="008236B6" w:rsidRDefault="008236B6" w:rsidP="008236B6">
            <w:pPr>
              <w:jc w:val="center"/>
              <w:rPr>
                <w:rFonts w:ascii="Times New Roman" w:hAnsi="Times New Roman"/>
                <w:b/>
              </w:rPr>
            </w:pPr>
            <w:r w:rsidRPr="00E55643">
              <w:rPr>
                <w:rFonts w:ascii="Times New Roman" w:hAnsi="Times New Roman" w:cs="Times New Roman"/>
              </w:rPr>
              <w:t>priskirta daugiau kaip 50 pavaldžių darbuotojų</w:t>
            </w:r>
          </w:p>
        </w:tc>
        <w:tc>
          <w:tcPr>
            <w:tcW w:w="1376" w:type="dxa"/>
          </w:tcPr>
          <w:p w14:paraId="5B6393D5" w14:textId="2628B65A" w:rsidR="008236B6" w:rsidRDefault="008236B6" w:rsidP="008236B6">
            <w:pPr>
              <w:jc w:val="center"/>
              <w:rPr>
                <w:rFonts w:ascii="Times New Roman" w:hAnsi="Times New Roman"/>
                <w:b/>
              </w:rPr>
            </w:pPr>
            <w:r w:rsidRPr="00E55643">
              <w:rPr>
                <w:rFonts w:ascii="Times New Roman" w:hAnsi="Times New Roman" w:cs="Times New Roman"/>
              </w:rPr>
              <w:t>5</w:t>
            </w:r>
          </w:p>
        </w:tc>
      </w:tr>
      <w:tr w:rsidR="008236B6" w14:paraId="393559F4" w14:textId="77777777" w:rsidTr="00120A3A">
        <w:tc>
          <w:tcPr>
            <w:tcW w:w="1696" w:type="dxa"/>
          </w:tcPr>
          <w:p w14:paraId="1174EA33" w14:textId="77777777" w:rsidR="008236B6" w:rsidRDefault="008236B6" w:rsidP="008236B6">
            <w:pPr>
              <w:jc w:val="center"/>
              <w:rPr>
                <w:rFonts w:ascii="Times New Roman" w:hAnsi="Times New Roman"/>
                <w:b/>
              </w:rPr>
            </w:pPr>
          </w:p>
        </w:tc>
        <w:tc>
          <w:tcPr>
            <w:tcW w:w="2268" w:type="dxa"/>
          </w:tcPr>
          <w:p w14:paraId="4D497341" w14:textId="77777777" w:rsidR="008236B6" w:rsidRDefault="008236B6" w:rsidP="008236B6">
            <w:pPr>
              <w:jc w:val="center"/>
              <w:rPr>
                <w:rFonts w:ascii="Times New Roman" w:hAnsi="Times New Roman"/>
                <w:b/>
              </w:rPr>
            </w:pPr>
          </w:p>
        </w:tc>
        <w:tc>
          <w:tcPr>
            <w:tcW w:w="4286" w:type="dxa"/>
          </w:tcPr>
          <w:p w14:paraId="15D75E75" w14:textId="02E85299" w:rsidR="008236B6" w:rsidRDefault="008236B6" w:rsidP="008236B6">
            <w:pPr>
              <w:jc w:val="center"/>
              <w:rPr>
                <w:rFonts w:ascii="Times New Roman" w:hAnsi="Times New Roman"/>
                <w:b/>
              </w:rPr>
            </w:pPr>
            <w:r w:rsidRPr="00E55643">
              <w:rPr>
                <w:rFonts w:ascii="Times New Roman" w:hAnsi="Times New Roman" w:cs="Times New Roman"/>
              </w:rPr>
              <w:t>priskirta nuo 31 iki 50 pavaldžių darbuotojų</w:t>
            </w:r>
          </w:p>
        </w:tc>
        <w:tc>
          <w:tcPr>
            <w:tcW w:w="1376" w:type="dxa"/>
          </w:tcPr>
          <w:p w14:paraId="024F59D1" w14:textId="25B55807" w:rsidR="008236B6" w:rsidRDefault="008236B6" w:rsidP="008236B6">
            <w:pPr>
              <w:jc w:val="center"/>
              <w:rPr>
                <w:rFonts w:ascii="Times New Roman" w:hAnsi="Times New Roman"/>
                <w:b/>
              </w:rPr>
            </w:pPr>
            <w:r w:rsidRPr="00E55643">
              <w:rPr>
                <w:rFonts w:ascii="Times New Roman" w:hAnsi="Times New Roman" w:cs="Times New Roman"/>
              </w:rPr>
              <w:t>4</w:t>
            </w:r>
          </w:p>
        </w:tc>
      </w:tr>
      <w:tr w:rsidR="008236B6" w14:paraId="22BEACC2" w14:textId="77777777" w:rsidTr="00120A3A">
        <w:tc>
          <w:tcPr>
            <w:tcW w:w="1696" w:type="dxa"/>
          </w:tcPr>
          <w:p w14:paraId="40A0B2E4" w14:textId="77777777" w:rsidR="008236B6" w:rsidRDefault="008236B6" w:rsidP="008236B6">
            <w:pPr>
              <w:jc w:val="center"/>
              <w:rPr>
                <w:rFonts w:ascii="Times New Roman" w:hAnsi="Times New Roman"/>
                <w:b/>
              </w:rPr>
            </w:pPr>
          </w:p>
        </w:tc>
        <w:tc>
          <w:tcPr>
            <w:tcW w:w="2268" w:type="dxa"/>
          </w:tcPr>
          <w:p w14:paraId="6FFBB482" w14:textId="77777777" w:rsidR="008236B6" w:rsidRDefault="008236B6" w:rsidP="008236B6">
            <w:pPr>
              <w:jc w:val="center"/>
              <w:rPr>
                <w:rFonts w:ascii="Times New Roman" w:hAnsi="Times New Roman"/>
                <w:b/>
              </w:rPr>
            </w:pPr>
          </w:p>
        </w:tc>
        <w:tc>
          <w:tcPr>
            <w:tcW w:w="4286" w:type="dxa"/>
          </w:tcPr>
          <w:p w14:paraId="2648DDB5" w14:textId="38FED0F9" w:rsidR="008236B6" w:rsidRDefault="008236B6" w:rsidP="008236B6">
            <w:pPr>
              <w:jc w:val="center"/>
              <w:rPr>
                <w:rFonts w:ascii="Times New Roman" w:hAnsi="Times New Roman"/>
                <w:b/>
              </w:rPr>
            </w:pPr>
            <w:r w:rsidRPr="00E55643">
              <w:rPr>
                <w:rFonts w:ascii="Times New Roman" w:hAnsi="Times New Roman" w:cs="Times New Roman"/>
              </w:rPr>
              <w:t>priskirta nuo 16 iki 30 pavaldžių darbuotojų</w:t>
            </w:r>
          </w:p>
        </w:tc>
        <w:tc>
          <w:tcPr>
            <w:tcW w:w="1376" w:type="dxa"/>
          </w:tcPr>
          <w:p w14:paraId="546E339B" w14:textId="22A3B56E" w:rsidR="008236B6" w:rsidRDefault="008236B6" w:rsidP="008236B6">
            <w:pPr>
              <w:jc w:val="center"/>
              <w:rPr>
                <w:rFonts w:ascii="Times New Roman" w:hAnsi="Times New Roman"/>
                <w:b/>
              </w:rPr>
            </w:pPr>
            <w:r w:rsidRPr="00E55643">
              <w:rPr>
                <w:rFonts w:ascii="Times New Roman" w:hAnsi="Times New Roman" w:cs="Times New Roman"/>
              </w:rPr>
              <w:t>3</w:t>
            </w:r>
          </w:p>
        </w:tc>
      </w:tr>
      <w:tr w:rsidR="008236B6" w14:paraId="0C3A3409" w14:textId="77777777" w:rsidTr="00120A3A">
        <w:tc>
          <w:tcPr>
            <w:tcW w:w="1696" w:type="dxa"/>
          </w:tcPr>
          <w:p w14:paraId="755D9FFF" w14:textId="77777777" w:rsidR="008236B6" w:rsidRDefault="008236B6" w:rsidP="008236B6">
            <w:pPr>
              <w:jc w:val="center"/>
              <w:rPr>
                <w:rFonts w:ascii="Times New Roman" w:hAnsi="Times New Roman"/>
                <w:b/>
              </w:rPr>
            </w:pPr>
          </w:p>
        </w:tc>
        <w:tc>
          <w:tcPr>
            <w:tcW w:w="2268" w:type="dxa"/>
          </w:tcPr>
          <w:p w14:paraId="23CFEC47" w14:textId="77777777" w:rsidR="008236B6" w:rsidRDefault="008236B6" w:rsidP="008236B6">
            <w:pPr>
              <w:jc w:val="center"/>
              <w:rPr>
                <w:rFonts w:ascii="Times New Roman" w:hAnsi="Times New Roman"/>
                <w:b/>
              </w:rPr>
            </w:pPr>
          </w:p>
        </w:tc>
        <w:tc>
          <w:tcPr>
            <w:tcW w:w="4286" w:type="dxa"/>
          </w:tcPr>
          <w:p w14:paraId="7AA83655" w14:textId="7D73EFAF" w:rsidR="008236B6" w:rsidRDefault="008236B6" w:rsidP="008236B6">
            <w:pPr>
              <w:jc w:val="center"/>
              <w:rPr>
                <w:rFonts w:ascii="Times New Roman" w:hAnsi="Times New Roman"/>
                <w:b/>
              </w:rPr>
            </w:pPr>
            <w:r w:rsidRPr="00E55643">
              <w:rPr>
                <w:rFonts w:ascii="Times New Roman" w:hAnsi="Times New Roman" w:cs="Times New Roman"/>
              </w:rPr>
              <w:t>priskirta iki 15 pavaldžių darbuotojų</w:t>
            </w:r>
          </w:p>
        </w:tc>
        <w:tc>
          <w:tcPr>
            <w:tcW w:w="1376" w:type="dxa"/>
          </w:tcPr>
          <w:p w14:paraId="22395337" w14:textId="63BF0BA7" w:rsidR="008236B6" w:rsidRDefault="008236B6" w:rsidP="008236B6">
            <w:pPr>
              <w:jc w:val="center"/>
              <w:rPr>
                <w:rFonts w:ascii="Times New Roman" w:hAnsi="Times New Roman"/>
                <w:b/>
              </w:rPr>
            </w:pPr>
            <w:r w:rsidRPr="00E55643">
              <w:rPr>
                <w:rFonts w:ascii="Times New Roman" w:hAnsi="Times New Roman" w:cs="Times New Roman"/>
              </w:rPr>
              <w:t>2</w:t>
            </w:r>
          </w:p>
        </w:tc>
      </w:tr>
      <w:tr w:rsidR="008236B6" w14:paraId="4FBD4E20" w14:textId="77777777" w:rsidTr="00120A3A">
        <w:tc>
          <w:tcPr>
            <w:tcW w:w="1696" w:type="dxa"/>
          </w:tcPr>
          <w:p w14:paraId="59D86092" w14:textId="77777777" w:rsidR="008236B6" w:rsidRDefault="008236B6" w:rsidP="008236B6">
            <w:pPr>
              <w:jc w:val="center"/>
              <w:rPr>
                <w:rFonts w:ascii="Times New Roman" w:hAnsi="Times New Roman"/>
                <w:b/>
              </w:rPr>
            </w:pPr>
          </w:p>
        </w:tc>
        <w:tc>
          <w:tcPr>
            <w:tcW w:w="2268" w:type="dxa"/>
          </w:tcPr>
          <w:p w14:paraId="5CFDB40D" w14:textId="77777777" w:rsidR="008236B6" w:rsidRDefault="008236B6" w:rsidP="008236B6">
            <w:pPr>
              <w:jc w:val="center"/>
              <w:rPr>
                <w:rFonts w:ascii="Times New Roman" w:hAnsi="Times New Roman"/>
                <w:b/>
              </w:rPr>
            </w:pPr>
          </w:p>
        </w:tc>
        <w:tc>
          <w:tcPr>
            <w:tcW w:w="4286" w:type="dxa"/>
          </w:tcPr>
          <w:p w14:paraId="0BF14FF6" w14:textId="332EE1E8" w:rsidR="008236B6" w:rsidRDefault="008236B6" w:rsidP="008236B6">
            <w:pPr>
              <w:jc w:val="center"/>
              <w:rPr>
                <w:rFonts w:ascii="Times New Roman" w:hAnsi="Times New Roman"/>
                <w:b/>
              </w:rPr>
            </w:pPr>
            <w:r w:rsidRPr="00E55643">
              <w:rPr>
                <w:rFonts w:ascii="Times New Roman" w:hAnsi="Times New Roman" w:cs="Times New Roman"/>
              </w:rPr>
              <w:t>neturi pavaldžių darbuotojų</w:t>
            </w:r>
          </w:p>
        </w:tc>
        <w:tc>
          <w:tcPr>
            <w:tcW w:w="1376" w:type="dxa"/>
          </w:tcPr>
          <w:p w14:paraId="43953FCC" w14:textId="289D4BC3" w:rsidR="008236B6" w:rsidRDefault="008236B6" w:rsidP="008236B6">
            <w:pPr>
              <w:jc w:val="center"/>
              <w:rPr>
                <w:rFonts w:ascii="Times New Roman" w:hAnsi="Times New Roman"/>
                <w:b/>
              </w:rPr>
            </w:pPr>
            <w:r w:rsidRPr="00E55643">
              <w:rPr>
                <w:rFonts w:ascii="Times New Roman" w:hAnsi="Times New Roman" w:cs="Times New Roman"/>
              </w:rPr>
              <w:t>1</w:t>
            </w:r>
          </w:p>
        </w:tc>
      </w:tr>
    </w:tbl>
    <w:p w14:paraId="18D2E275" w14:textId="77777777" w:rsidR="00257565" w:rsidRDefault="00120A3A">
      <w:pPr>
        <w:widowControl/>
        <w:suppressAutoHyphens w:val="0"/>
        <w:rPr>
          <w:rFonts w:ascii="Times New Roman" w:hAnsi="Times New Roman"/>
          <w:b/>
        </w:rPr>
        <w:sectPr w:rsidR="00257565" w:rsidSect="000E5134">
          <w:headerReference w:type="default" r:id="rId8"/>
          <w:footnotePr>
            <w:pos w:val="beneathText"/>
          </w:footnotePr>
          <w:pgSz w:w="11905" w:h="16837" w:code="9"/>
          <w:pgMar w:top="851" w:right="851" w:bottom="851" w:left="1418" w:header="567" w:footer="567" w:gutter="0"/>
          <w:pgNumType w:start="1"/>
          <w:cols w:space="720"/>
          <w:titlePg/>
          <w:docGrid w:linePitch="360"/>
        </w:sectPr>
      </w:pPr>
      <w:r>
        <w:rPr>
          <w:rFonts w:ascii="Times New Roman" w:hAnsi="Times New Roman"/>
          <w:b/>
        </w:rPr>
        <w:br w:type="page"/>
      </w:r>
    </w:p>
    <w:p w14:paraId="47F1931F" w14:textId="77777777" w:rsidR="00120A3A" w:rsidRDefault="00120A3A">
      <w:pPr>
        <w:widowControl/>
        <w:suppressAutoHyphens w:val="0"/>
        <w:rPr>
          <w:rFonts w:ascii="Times New Roman" w:hAnsi="Times New Roman"/>
          <w:b/>
        </w:rPr>
      </w:pPr>
    </w:p>
    <w:p w14:paraId="1A1663B5" w14:textId="77777777" w:rsidR="00257565" w:rsidRPr="00E55643" w:rsidRDefault="00257565" w:rsidP="00257565">
      <w:pPr>
        <w:pStyle w:val="Header"/>
        <w:ind w:left="8789"/>
        <w:rPr>
          <w:rFonts w:ascii="Times New Roman" w:hAnsi="Times New Roman"/>
        </w:rPr>
      </w:pPr>
      <w:r w:rsidRPr="00E55643">
        <w:rPr>
          <w:rFonts w:ascii="Times New Roman" w:hAnsi="Times New Roman"/>
        </w:rPr>
        <w:t>Kauno lopšelio-darželio „Žingsnelis“</w:t>
      </w:r>
    </w:p>
    <w:p w14:paraId="67FBD4DE" w14:textId="77777777" w:rsidR="00257565" w:rsidRPr="00E55643" w:rsidRDefault="00257565" w:rsidP="00257565">
      <w:pPr>
        <w:pStyle w:val="Header"/>
        <w:ind w:left="8789"/>
        <w:rPr>
          <w:rFonts w:ascii="Times New Roman" w:hAnsi="Times New Roman"/>
        </w:rPr>
      </w:pPr>
      <w:r w:rsidRPr="00E55643">
        <w:rPr>
          <w:rFonts w:ascii="Times New Roman" w:hAnsi="Times New Roman"/>
        </w:rPr>
        <w:t>Direktorės 2024-02-20 įsakymu Nr. V-37</w:t>
      </w:r>
    </w:p>
    <w:p w14:paraId="432238BE" w14:textId="77777777" w:rsidR="00257565" w:rsidRPr="00E55643" w:rsidRDefault="00257565" w:rsidP="00257565">
      <w:pPr>
        <w:pStyle w:val="Header"/>
        <w:ind w:left="8789"/>
        <w:rPr>
          <w:rFonts w:ascii="Times New Roman" w:hAnsi="Times New Roman"/>
        </w:rPr>
      </w:pPr>
      <w:r>
        <w:rPr>
          <w:rFonts w:ascii="Times New Roman" w:hAnsi="Times New Roman"/>
        </w:rPr>
        <w:t>p</w:t>
      </w:r>
      <w:r w:rsidRPr="00E55643">
        <w:rPr>
          <w:rFonts w:ascii="Times New Roman" w:hAnsi="Times New Roman"/>
        </w:rPr>
        <w:t>atvirtinto „Darbuotojų darbo apmokėjimo sistemos aprašo“</w:t>
      </w:r>
    </w:p>
    <w:p w14:paraId="12E7A0AD" w14:textId="5FD66AF4" w:rsidR="00257565" w:rsidRDefault="00257565" w:rsidP="00257565">
      <w:pPr>
        <w:pStyle w:val="Header"/>
        <w:ind w:left="8789"/>
        <w:rPr>
          <w:rFonts w:ascii="Times New Roman" w:hAnsi="Times New Roman"/>
        </w:rPr>
      </w:pPr>
      <w:r>
        <w:rPr>
          <w:rFonts w:ascii="Times New Roman" w:hAnsi="Times New Roman"/>
        </w:rPr>
        <w:t>3</w:t>
      </w:r>
      <w:r w:rsidRPr="00E55643">
        <w:rPr>
          <w:rFonts w:ascii="Times New Roman" w:hAnsi="Times New Roman"/>
        </w:rPr>
        <w:t xml:space="preserve"> priedas</w:t>
      </w:r>
    </w:p>
    <w:p w14:paraId="453C5365" w14:textId="77777777" w:rsidR="00257565" w:rsidRPr="00E55643" w:rsidRDefault="00257565" w:rsidP="00257565">
      <w:pPr>
        <w:pStyle w:val="Header"/>
        <w:ind w:left="3686"/>
        <w:rPr>
          <w:rFonts w:ascii="Times New Roman" w:hAnsi="Times New Roman"/>
        </w:rPr>
      </w:pPr>
    </w:p>
    <w:p w14:paraId="49D0ABAB" w14:textId="3049C63B" w:rsidR="008236B6" w:rsidRPr="00257565" w:rsidRDefault="00257565" w:rsidP="008236B6">
      <w:pPr>
        <w:jc w:val="center"/>
        <w:rPr>
          <w:rFonts w:ascii="Times New Roman" w:hAnsi="Times New Roman"/>
          <w:b/>
        </w:rPr>
      </w:pPr>
      <w:r w:rsidRPr="00257565">
        <w:rPr>
          <w:rFonts w:ascii="Times New Roman" w:eastAsia="Times New Roman" w:hAnsi="Times New Roman"/>
          <w:b/>
          <w:bCs/>
          <w:lang w:eastAsia="en-US"/>
        </w:rPr>
        <w:t>PAREIGINĖS ALGOS KOEFICIENTŲ INTERVALAI</w:t>
      </w:r>
    </w:p>
    <w:tbl>
      <w:tblPr>
        <w:tblW w:w="15451" w:type="dxa"/>
        <w:tblLayout w:type="fixed"/>
        <w:tblLook w:val="04A0" w:firstRow="1" w:lastRow="0" w:firstColumn="1" w:lastColumn="0" w:noHBand="0" w:noVBand="1"/>
      </w:tblPr>
      <w:tblGrid>
        <w:gridCol w:w="993"/>
        <w:gridCol w:w="2097"/>
        <w:gridCol w:w="1872"/>
        <w:gridCol w:w="1559"/>
        <w:gridCol w:w="1204"/>
        <w:gridCol w:w="1545"/>
        <w:gridCol w:w="1545"/>
        <w:gridCol w:w="1545"/>
        <w:gridCol w:w="1545"/>
        <w:gridCol w:w="1546"/>
      </w:tblGrid>
      <w:tr w:rsidR="00257565" w:rsidRPr="00257565" w14:paraId="62AC63CD" w14:textId="77777777" w:rsidTr="00257565">
        <w:trPr>
          <w:trHeight w:val="20"/>
        </w:trPr>
        <w:tc>
          <w:tcPr>
            <w:tcW w:w="15451" w:type="dxa"/>
            <w:gridSpan w:val="10"/>
            <w:tcBorders>
              <w:top w:val="nil"/>
              <w:left w:val="nil"/>
              <w:bottom w:val="nil"/>
              <w:right w:val="nil"/>
            </w:tcBorders>
            <w:shd w:val="clear" w:color="auto" w:fill="auto"/>
            <w:noWrap/>
            <w:vAlign w:val="bottom"/>
            <w:hideMark/>
          </w:tcPr>
          <w:p w14:paraId="06A42858" w14:textId="347CBC1F" w:rsidR="00257565" w:rsidRPr="00257565" w:rsidRDefault="00257565" w:rsidP="00257565">
            <w:pPr>
              <w:widowControl/>
              <w:suppressAutoHyphens w:val="0"/>
              <w:jc w:val="center"/>
              <w:rPr>
                <w:rFonts w:ascii="Times New Roman" w:eastAsia="Times New Roman" w:hAnsi="Times New Roman"/>
                <w:b/>
                <w:bCs/>
                <w:sz w:val="18"/>
                <w:szCs w:val="18"/>
                <w:lang w:eastAsia="en-US"/>
              </w:rPr>
            </w:pPr>
          </w:p>
        </w:tc>
      </w:tr>
      <w:tr w:rsidR="0042063F" w:rsidRPr="00257565" w14:paraId="1189320A" w14:textId="77777777" w:rsidTr="0042063F">
        <w:trPr>
          <w:trHeight w:val="20"/>
        </w:trPr>
        <w:tc>
          <w:tcPr>
            <w:tcW w:w="993" w:type="dxa"/>
            <w:tcBorders>
              <w:top w:val="single" w:sz="8" w:space="0" w:color="auto"/>
              <w:left w:val="single" w:sz="8" w:space="0" w:color="auto"/>
              <w:bottom w:val="nil"/>
              <w:right w:val="single" w:sz="8" w:space="0" w:color="auto"/>
            </w:tcBorders>
            <w:shd w:val="clear" w:color="auto" w:fill="auto"/>
            <w:vAlign w:val="center"/>
            <w:hideMark/>
          </w:tcPr>
          <w:p w14:paraId="5D5E5E04" w14:textId="77777777"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 xml:space="preserve">Pareigybės pakopa </w:t>
            </w:r>
          </w:p>
        </w:tc>
        <w:tc>
          <w:tcPr>
            <w:tcW w:w="2097" w:type="dxa"/>
            <w:tcBorders>
              <w:top w:val="single" w:sz="8" w:space="0" w:color="auto"/>
              <w:left w:val="nil"/>
              <w:bottom w:val="nil"/>
              <w:right w:val="single" w:sz="8" w:space="0" w:color="auto"/>
            </w:tcBorders>
            <w:shd w:val="clear" w:color="auto" w:fill="auto"/>
            <w:vAlign w:val="center"/>
            <w:hideMark/>
          </w:tcPr>
          <w:p w14:paraId="0849A030" w14:textId="77777777"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Pareigybės pavadinimas, lygis</w:t>
            </w:r>
          </w:p>
        </w:tc>
        <w:tc>
          <w:tcPr>
            <w:tcW w:w="1872" w:type="dxa"/>
            <w:tcBorders>
              <w:top w:val="single" w:sz="8" w:space="0" w:color="auto"/>
              <w:left w:val="nil"/>
              <w:bottom w:val="nil"/>
              <w:right w:val="single" w:sz="8" w:space="0" w:color="auto"/>
            </w:tcBorders>
            <w:shd w:val="clear" w:color="auto" w:fill="auto"/>
            <w:vAlign w:val="center"/>
            <w:hideMark/>
          </w:tcPr>
          <w:p w14:paraId="0B931806" w14:textId="77777777"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Pareigybės lyginimo kriterijų rodiklių įvertinimo suma balais</w:t>
            </w:r>
          </w:p>
        </w:tc>
        <w:tc>
          <w:tcPr>
            <w:tcW w:w="1559" w:type="dxa"/>
            <w:tcBorders>
              <w:top w:val="single" w:sz="8" w:space="0" w:color="auto"/>
              <w:left w:val="nil"/>
              <w:bottom w:val="nil"/>
              <w:right w:val="single" w:sz="8" w:space="0" w:color="auto"/>
            </w:tcBorders>
            <w:shd w:val="clear" w:color="auto" w:fill="auto"/>
            <w:vAlign w:val="center"/>
            <w:hideMark/>
          </w:tcPr>
          <w:p w14:paraId="250D55B4" w14:textId="644640CA"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Pareigybės lygis nustatytas įstatyme ir numatytas pareigybės aprašyme</w:t>
            </w:r>
          </w:p>
        </w:tc>
        <w:tc>
          <w:tcPr>
            <w:tcW w:w="1204" w:type="dxa"/>
            <w:tcBorders>
              <w:top w:val="single" w:sz="8" w:space="0" w:color="auto"/>
              <w:left w:val="nil"/>
              <w:bottom w:val="nil"/>
              <w:right w:val="single" w:sz="8" w:space="0" w:color="auto"/>
            </w:tcBorders>
            <w:shd w:val="clear" w:color="auto" w:fill="auto"/>
            <w:vAlign w:val="center"/>
            <w:hideMark/>
          </w:tcPr>
          <w:p w14:paraId="0B9DA4B9" w14:textId="77777777"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Minimalus pareiginės algos koeficientas</w:t>
            </w:r>
          </w:p>
        </w:tc>
        <w:tc>
          <w:tcPr>
            <w:tcW w:w="1545" w:type="dxa"/>
            <w:tcBorders>
              <w:top w:val="single" w:sz="8" w:space="0" w:color="auto"/>
              <w:left w:val="nil"/>
              <w:bottom w:val="nil"/>
              <w:right w:val="single" w:sz="8" w:space="0" w:color="auto"/>
            </w:tcBorders>
            <w:shd w:val="clear" w:color="auto" w:fill="auto"/>
            <w:vAlign w:val="center"/>
            <w:hideMark/>
          </w:tcPr>
          <w:p w14:paraId="39C507E0" w14:textId="77777777"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Vidutinis pareiginės algos koeficientas</w:t>
            </w:r>
          </w:p>
        </w:tc>
        <w:tc>
          <w:tcPr>
            <w:tcW w:w="1545" w:type="dxa"/>
            <w:tcBorders>
              <w:top w:val="single" w:sz="8" w:space="0" w:color="auto"/>
              <w:left w:val="nil"/>
              <w:bottom w:val="nil"/>
              <w:right w:val="single" w:sz="8" w:space="0" w:color="auto"/>
            </w:tcBorders>
            <w:shd w:val="clear" w:color="auto" w:fill="auto"/>
            <w:vAlign w:val="center"/>
            <w:hideMark/>
          </w:tcPr>
          <w:p w14:paraId="56CBFED4" w14:textId="77777777"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Maksimalus pareiginės algos koeficientas</w:t>
            </w:r>
          </w:p>
        </w:tc>
        <w:tc>
          <w:tcPr>
            <w:tcW w:w="1545" w:type="dxa"/>
            <w:tcBorders>
              <w:top w:val="single" w:sz="8" w:space="0" w:color="auto"/>
              <w:left w:val="nil"/>
              <w:bottom w:val="nil"/>
              <w:right w:val="single" w:sz="8" w:space="0" w:color="auto"/>
            </w:tcBorders>
            <w:shd w:val="clear" w:color="auto" w:fill="auto"/>
            <w:vAlign w:val="center"/>
            <w:hideMark/>
          </w:tcPr>
          <w:p w14:paraId="6AFBFEC7" w14:textId="77777777"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Pareiginė alga su minimaliais pareiginės algos koeficientais, Eur</w:t>
            </w:r>
          </w:p>
        </w:tc>
        <w:tc>
          <w:tcPr>
            <w:tcW w:w="1545" w:type="dxa"/>
            <w:tcBorders>
              <w:top w:val="single" w:sz="8" w:space="0" w:color="auto"/>
              <w:left w:val="nil"/>
              <w:bottom w:val="nil"/>
              <w:right w:val="single" w:sz="8" w:space="0" w:color="auto"/>
            </w:tcBorders>
            <w:shd w:val="clear" w:color="auto" w:fill="auto"/>
            <w:vAlign w:val="center"/>
            <w:hideMark/>
          </w:tcPr>
          <w:p w14:paraId="606A0A7B" w14:textId="77777777"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Pareiginė alga su vidutiniais pareiginės algos koeficientais, Eur</w:t>
            </w:r>
          </w:p>
        </w:tc>
        <w:tc>
          <w:tcPr>
            <w:tcW w:w="1546" w:type="dxa"/>
            <w:tcBorders>
              <w:top w:val="single" w:sz="8" w:space="0" w:color="auto"/>
              <w:left w:val="nil"/>
              <w:bottom w:val="nil"/>
              <w:right w:val="single" w:sz="8" w:space="0" w:color="auto"/>
            </w:tcBorders>
            <w:shd w:val="clear" w:color="auto" w:fill="auto"/>
            <w:vAlign w:val="center"/>
            <w:hideMark/>
          </w:tcPr>
          <w:p w14:paraId="5F2109FE" w14:textId="77777777" w:rsidR="00257565" w:rsidRPr="00257565" w:rsidRDefault="00257565" w:rsidP="00257565">
            <w:pPr>
              <w:widowControl/>
              <w:suppressAutoHyphens w:val="0"/>
              <w:jc w:val="center"/>
              <w:rPr>
                <w:rFonts w:ascii="Times New Roman" w:eastAsia="Times New Roman" w:hAnsi="Times New Roman"/>
                <w:b/>
                <w:bCs/>
                <w:sz w:val="16"/>
                <w:szCs w:val="16"/>
                <w:lang w:eastAsia="en-US"/>
              </w:rPr>
            </w:pPr>
            <w:r w:rsidRPr="00257565">
              <w:rPr>
                <w:rFonts w:ascii="Times New Roman" w:eastAsia="Times New Roman" w:hAnsi="Times New Roman"/>
                <w:b/>
                <w:bCs/>
                <w:sz w:val="16"/>
                <w:szCs w:val="16"/>
                <w:lang w:eastAsia="en-US"/>
              </w:rPr>
              <w:t>Pareiginė alga su maksimaliais pareiginės algos koeficientais, Eur</w:t>
            </w:r>
          </w:p>
        </w:tc>
      </w:tr>
      <w:tr w:rsidR="00257565" w:rsidRPr="00257565" w14:paraId="66B01561" w14:textId="77777777" w:rsidTr="00257565">
        <w:trPr>
          <w:trHeight w:val="20"/>
        </w:trPr>
        <w:tc>
          <w:tcPr>
            <w:tcW w:w="1545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751582A" w14:textId="77777777" w:rsidR="00257565" w:rsidRPr="00257565" w:rsidRDefault="00257565" w:rsidP="00257565">
            <w:pPr>
              <w:widowControl/>
              <w:suppressAutoHyphens w:val="0"/>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5. Vadovo pavaduotojas</w:t>
            </w:r>
          </w:p>
        </w:tc>
      </w:tr>
      <w:tr w:rsidR="0042063F" w:rsidRPr="00257565" w14:paraId="3B85BB28"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C31071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5.1</w:t>
            </w:r>
          </w:p>
        </w:tc>
        <w:tc>
          <w:tcPr>
            <w:tcW w:w="2097" w:type="dxa"/>
            <w:tcBorders>
              <w:top w:val="nil"/>
              <w:left w:val="nil"/>
              <w:bottom w:val="single" w:sz="8" w:space="0" w:color="auto"/>
              <w:right w:val="single" w:sz="8" w:space="0" w:color="auto"/>
            </w:tcBorders>
            <w:shd w:val="clear" w:color="auto" w:fill="auto"/>
            <w:vAlign w:val="center"/>
            <w:hideMark/>
          </w:tcPr>
          <w:p w14:paraId="4FE93FC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Vadovo pavaduotojas I lygis</w:t>
            </w:r>
          </w:p>
        </w:tc>
        <w:tc>
          <w:tcPr>
            <w:tcW w:w="1872" w:type="dxa"/>
            <w:tcBorders>
              <w:top w:val="nil"/>
              <w:left w:val="nil"/>
              <w:bottom w:val="single" w:sz="8" w:space="0" w:color="auto"/>
              <w:right w:val="single" w:sz="8" w:space="0" w:color="auto"/>
            </w:tcBorders>
            <w:shd w:val="clear" w:color="auto" w:fill="auto"/>
            <w:vAlign w:val="center"/>
            <w:hideMark/>
          </w:tcPr>
          <w:p w14:paraId="4240103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nuo 13 balų iki 24 balų</w:t>
            </w:r>
          </w:p>
        </w:tc>
        <w:tc>
          <w:tcPr>
            <w:tcW w:w="1559" w:type="dxa"/>
            <w:tcBorders>
              <w:top w:val="nil"/>
              <w:left w:val="nil"/>
              <w:bottom w:val="single" w:sz="8" w:space="0" w:color="auto"/>
              <w:right w:val="single" w:sz="8" w:space="0" w:color="auto"/>
            </w:tcBorders>
            <w:shd w:val="clear" w:color="auto" w:fill="auto"/>
            <w:vAlign w:val="center"/>
            <w:hideMark/>
          </w:tcPr>
          <w:p w14:paraId="2EBA781A"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A</w:t>
            </w:r>
          </w:p>
        </w:tc>
        <w:tc>
          <w:tcPr>
            <w:tcW w:w="1204" w:type="dxa"/>
            <w:tcBorders>
              <w:top w:val="nil"/>
              <w:left w:val="nil"/>
              <w:bottom w:val="single" w:sz="8" w:space="0" w:color="auto"/>
              <w:right w:val="single" w:sz="8" w:space="0" w:color="auto"/>
            </w:tcBorders>
            <w:shd w:val="clear" w:color="auto" w:fill="auto"/>
            <w:vAlign w:val="center"/>
            <w:hideMark/>
          </w:tcPr>
          <w:p w14:paraId="429E55C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1.06</w:t>
            </w:r>
          </w:p>
        </w:tc>
        <w:tc>
          <w:tcPr>
            <w:tcW w:w="1545" w:type="dxa"/>
            <w:tcBorders>
              <w:top w:val="nil"/>
              <w:left w:val="nil"/>
              <w:bottom w:val="single" w:sz="8" w:space="0" w:color="auto"/>
              <w:right w:val="single" w:sz="8" w:space="0" w:color="auto"/>
            </w:tcBorders>
            <w:shd w:val="clear" w:color="auto" w:fill="auto"/>
            <w:vAlign w:val="center"/>
            <w:hideMark/>
          </w:tcPr>
          <w:p w14:paraId="4F4DDFC7"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1.33</w:t>
            </w:r>
          </w:p>
        </w:tc>
        <w:tc>
          <w:tcPr>
            <w:tcW w:w="1545" w:type="dxa"/>
            <w:tcBorders>
              <w:top w:val="nil"/>
              <w:left w:val="nil"/>
              <w:bottom w:val="single" w:sz="8" w:space="0" w:color="auto"/>
              <w:right w:val="single" w:sz="8" w:space="0" w:color="auto"/>
            </w:tcBorders>
            <w:shd w:val="clear" w:color="auto" w:fill="auto"/>
            <w:vAlign w:val="center"/>
            <w:hideMark/>
          </w:tcPr>
          <w:p w14:paraId="798EB460"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1.6</w:t>
            </w:r>
          </w:p>
        </w:tc>
        <w:tc>
          <w:tcPr>
            <w:tcW w:w="1545" w:type="dxa"/>
            <w:tcBorders>
              <w:top w:val="nil"/>
              <w:left w:val="nil"/>
              <w:bottom w:val="single" w:sz="8" w:space="0" w:color="auto"/>
              <w:right w:val="nil"/>
            </w:tcBorders>
            <w:shd w:val="clear" w:color="auto" w:fill="auto"/>
            <w:noWrap/>
            <w:vAlign w:val="center"/>
            <w:hideMark/>
          </w:tcPr>
          <w:p w14:paraId="72AAB3F8"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1893</w:t>
            </w:r>
          </w:p>
        </w:tc>
        <w:tc>
          <w:tcPr>
            <w:tcW w:w="1545" w:type="dxa"/>
            <w:tcBorders>
              <w:top w:val="nil"/>
              <w:left w:val="single" w:sz="8" w:space="0" w:color="auto"/>
              <w:bottom w:val="single" w:sz="8" w:space="0" w:color="auto"/>
              <w:right w:val="nil"/>
            </w:tcBorders>
            <w:shd w:val="clear" w:color="auto" w:fill="auto"/>
            <w:noWrap/>
            <w:vAlign w:val="center"/>
            <w:hideMark/>
          </w:tcPr>
          <w:p w14:paraId="19C71CEB"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2375</w:t>
            </w:r>
          </w:p>
        </w:tc>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6AD258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2857</w:t>
            </w:r>
          </w:p>
        </w:tc>
      </w:tr>
      <w:tr w:rsidR="0042063F" w:rsidRPr="00257565" w14:paraId="3C27BBCC" w14:textId="77777777" w:rsidTr="0042063F">
        <w:trPr>
          <w:trHeight w:val="20"/>
        </w:trPr>
        <w:tc>
          <w:tcPr>
            <w:tcW w:w="993" w:type="dxa"/>
            <w:tcBorders>
              <w:top w:val="nil"/>
              <w:left w:val="single" w:sz="8" w:space="0" w:color="auto"/>
              <w:bottom w:val="nil"/>
              <w:right w:val="single" w:sz="8" w:space="0" w:color="auto"/>
            </w:tcBorders>
            <w:shd w:val="clear" w:color="auto" w:fill="auto"/>
            <w:vAlign w:val="center"/>
            <w:hideMark/>
          </w:tcPr>
          <w:p w14:paraId="1469C4D3"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5.2</w:t>
            </w:r>
          </w:p>
        </w:tc>
        <w:tc>
          <w:tcPr>
            <w:tcW w:w="2097" w:type="dxa"/>
            <w:tcBorders>
              <w:top w:val="nil"/>
              <w:left w:val="nil"/>
              <w:bottom w:val="nil"/>
              <w:right w:val="single" w:sz="8" w:space="0" w:color="auto"/>
            </w:tcBorders>
            <w:shd w:val="clear" w:color="auto" w:fill="auto"/>
            <w:vAlign w:val="center"/>
            <w:hideMark/>
          </w:tcPr>
          <w:p w14:paraId="38B09D95"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Vadovo pavaduotojas II lygis</w:t>
            </w:r>
          </w:p>
        </w:tc>
        <w:tc>
          <w:tcPr>
            <w:tcW w:w="1872" w:type="dxa"/>
            <w:tcBorders>
              <w:top w:val="nil"/>
              <w:left w:val="nil"/>
              <w:bottom w:val="nil"/>
              <w:right w:val="single" w:sz="8" w:space="0" w:color="auto"/>
            </w:tcBorders>
            <w:shd w:val="clear" w:color="auto" w:fill="auto"/>
            <w:vAlign w:val="center"/>
            <w:hideMark/>
          </w:tcPr>
          <w:p w14:paraId="6A9A292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iki 12 balų</w:t>
            </w:r>
          </w:p>
        </w:tc>
        <w:tc>
          <w:tcPr>
            <w:tcW w:w="1559" w:type="dxa"/>
            <w:tcBorders>
              <w:top w:val="nil"/>
              <w:left w:val="nil"/>
              <w:bottom w:val="nil"/>
              <w:right w:val="single" w:sz="8" w:space="0" w:color="auto"/>
            </w:tcBorders>
            <w:shd w:val="clear" w:color="auto" w:fill="auto"/>
            <w:vAlign w:val="center"/>
            <w:hideMark/>
          </w:tcPr>
          <w:p w14:paraId="372AB190"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A</w:t>
            </w:r>
          </w:p>
        </w:tc>
        <w:tc>
          <w:tcPr>
            <w:tcW w:w="1204" w:type="dxa"/>
            <w:tcBorders>
              <w:top w:val="nil"/>
              <w:left w:val="nil"/>
              <w:bottom w:val="nil"/>
              <w:right w:val="single" w:sz="8" w:space="0" w:color="auto"/>
            </w:tcBorders>
            <w:shd w:val="clear" w:color="auto" w:fill="auto"/>
            <w:vAlign w:val="center"/>
            <w:hideMark/>
          </w:tcPr>
          <w:p w14:paraId="7BEAB1B5"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1.04</w:t>
            </w:r>
          </w:p>
        </w:tc>
        <w:tc>
          <w:tcPr>
            <w:tcW w:w="1545" w:type="dxa"/>
            <w:tcBorders>
              <w:top w:val="nil"/>
              <w:left w:val="nil"/>
              <w:bottom w:val="nil"/>
              <w:right w:val="single" w:sz="8" w:space="0" w:color="auto"/>
            </w:tcBorders>
            <w:shd w:val="clear" w:color="auto" w:fill="auto"/>
            <w:vAlign w:val="center"/>
            <w:hideMark/>
          </w:tcPr>
          <w:p w14:paraId="75B06922"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1.27</w:t>
            </w:r>
          </w:p>
        </w:tc>
        <w:tc>
          <w:tcPr>
            <w:tcW w:w="1545" w:type="dxa"/>
            <w:tcBorders>
              <w:top w:val="nil"/>
              <w:left w:val="nil"/>
              <w:bottom w:val="nil"/>
              <w:right w:val="single" w:sz="8" w:space="0" w:color="auto"/>
            </w:tcBorders>
            <w:shd w:val="clear" w:color="auto" w:fill="auto"/>
            <w:vAlign w:val="center"/>
            <w:hideMark/>
          </w:tcPr>
          <w:p w14:paraId="0BBE2B4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1.5</w:t>
            </w:r>
          </w:p>
        </w:tc>
        <w:tc>
          <w:tcPr>
            <w:tcW w:w="1545" w:type="dxa"/>
            <w:tcBorders>
              <w:top w:val="nil"/>
              <w:left w:val="nil"/>
              <w:bottom w:val="nil"/>
              <w:right w:val="nil"/>
            </w:tcBorders>
            <w:shd w:val="clear" w:color="auto" w:fill="auto"/>
            <w:noWrap/>
            <w:vAlign w:val="center"/>
            <w:hideMark/>
          </w:tcPr>
          <w:p w14:paraId="198EE1E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1857</w:t>
            </w:r>
          </w:p>
        </w:tc>
        <w:tc>
          <w:tcPr>
            <w:tcW w:w="1545" w:type="dxa"/>
            <w:tcBorders>
              <w:top w:val="nil"/>
              <w:left w:val="single" w:sz="8" w:space="0" w:color="auto"/>
              <w:bottom w:val="single" w:sz="8" w:space="0" w:color="auto"/>
              <w:right w:val="single" w:sz="8" w:space="0" w:color="auto"/>
            </w:tcBorders>
            <w:shd w:val="clear" w:color="auto" w:fill="auto"/>
            <w:noWrap/>
            <w:vAlign w:val="center"/>
            <w:hideMark/>
          </w:tcPr>
          <w:p w14:paraId="197CA9EB"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2267</w:t>
            </w:r>
          </w:p>
        </w:tc>
        <w:tc>
          <w:tcPr>
            <w:tcW w:w="1546" w:type="dxa"/>
            <w:tcBorders>
              <w:top w:val="nil"/>
              <w:left w:val="nil"/>
              <w:bottom w:val="nil"/>
              <w:right w:val="single" w:sz="8" w:space="0" w:color="auto"/>
            </w:tcBorders>
            <w:shd w:val="clear" w:color="auto" w:fill="auto"/>
            <w:noWrap/>
            <w:vAlign w:val="center"/>
            <w:hideMark/>
          </w:tcPr>
          <w:p w14:paraId="5E8F57CA"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2678</w:t>
            </w:r>
          </w:p>
        </w:tc>
      </w:tr>
      <w:tr w:rsidR="00257565" w:rsidRPr="00257565" w14:paraId="7ECF8854" w14:textId="77777777" w:rsidTr="00257565">
        <w:trPr>
          <w:trHeight w:val="20"/>
        </w:trPr>
        <w:tc>
          <w:tcPr>
            <w:tcW w:w="1545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B5C4BA9" w14:textId="77777777" w:rsidR="00257565" w:rsidRPr="00257565" w:rsidRDefault="00257565" w:rsidP="00257565">
            <w:pPr>
              <w:widowControl/>
              <w:suppressAutoHyphens w:val="0"/>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4. Padalinio vadovas</w:t>
            </w:r>
          </w:p>
        </w:tc>
      </w:tr>
      <w:tr w:rsidR="0042063F" w:rsidRPr="00257565" w14:paraId="7B4A6931"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AADFAF8"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4.1</w:t>
            </w:r>
          </w:p>
        </w:tc>
        <w:tc>
          <w:tcPr>
            <w:tcW w:w="2097" w:type="dxa"/>
            <w:tcBorders>
              <w:top w:val="nil"/>
              <w:left w:val="nil"/>
              <w:bottom w:val="single" w:sz="8" w:space="0" w:color="auto"/>
              <w:right w:val="single" w:sz="8" w:space="0" w:color="auto"/>
            </w:tcBorders>
            <w:shd w:val="clear" w:color="auto" w:fill="auto"/>
            <w:vAlign w:val="center"/>
            <w:hideMark/>
          </w:tcPr>
          <w:p w14:paraId="7F81F10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Padalinio vadovas I lygis</w:t>
            </w:r>
          </w:p>
        </w:tc>
        <w:tc>
          <w:tcPr>
            <w:tcW w:w="1872" w:type="dxa"/>
            <w:tcBorders>
              <w:top w:val="nil"/>
              <w:left w:val="nil"/>
              <w:bottom w:val="single" w:sz="8" w:space="0" w:color="auto"/>
              <w:right w:val="single" w:sz="8" w:space="0" w:color="auto"/>
            </w:tcBorders>
            <w:shd w:val="clear" w:color="auto" w:fill="auto"/>
            <w:vAlign w:val="center"/>
            <w:hideMark/>
          </w:tcPr>
          <w:p w14:paraId="370994C2"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nuo 12 balų iki 23 balų</w:t>
            </w:r>
          </w:p>
        </w:tc>
        <w:tc>
          <w:tcPr>
            <w:tcW w:w="1559" w:type="dxa"/>
            <w:tcBorders>
              <w:top w:val="nil"/>
              <w:left w:val="nil"/>
              <w:bottom w:val="single" w:sz="8" w:space="0" w:color="auto"/>
              <w:right w:val="single" w:sz="8" w:space="0" w:color="auto"/>
            </w:tcBorders>
            <w:shd w:val="clear" w:color="auto" w:fill="auto"/>
            <w:vAlign w:val="center"/>
            <w:hideMark/>
          </w:tcPr>
          <w:p w14:paraId="059C94E5"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A</w:t>
            </w:r>
          </w:p>
        </w:tc>
        <w:tc>
          <w:tcPr>
            <w:tcW w:w="1204" w:type="dxa"/>
            <w:tcBorders>
              <w:top w:val="nil"/>
              <w:left w:val="nil"/>
              <w:bottom w:val="single" w:sz="8" w:space="0" w:color="auto"/>
              <w:right w:val="single" w:sz="8" w:space="0" w:color="auto"/>
            </w:tcBorders>
            <w:shd w:val="clear" w:color="auto" w:fill="auto"/>
            <w:vAlign w:val="center"/>
            <w:hideMark/>
          </w:tcPr>
          <w:p w14:paraId="6308D46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0.9</w:t>
            </w:r>
          </w:p>
        </w:tc>
        <w:tc>
          <w:tcPr>
            <w:tcW w:w="1545" w:type="dxa"/>
            <w:tcBorders>
              <w:top w:val="nil"/>
              <w:left w:val="nil"/>
              <w:bottom w:val="single" w:sz="8" w:space="0" w:color="auto"/>
              <w:right w:val="single" w:sz="8" w:space="0" w:color="auto"/>
            </w:tcBorders>
            <w:shd w:val="clear" w:color="auto" w:fill="auto"/>
            <w:vAlign w:val="center"/>
            <w:hideMark/>
          </w:tcPr>
          <w:p w14:paraId="64CA657D"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1.18</w:t>
            </w:r>
          </w:p>
        </w:tc>
        <w:tc>
          <w:tcPr>
            <w:tcW w:w="1545" w:type="dxa"/>
            <w:tcBorders>
              <w:top w:val="nil"/>
              <w:left w:val="nil"/>
              <w:bottom w:val="single" w:sz="8" w:space="0" w:color="auto"/>
              <w:right w:val="single" w:sz="8" w:space="0" w:color="auto"/>
            </w:tcBorders>
            <w:shd w:val="clear" w:color="auto" w:fill="auto"/>
            <w:vAlign w:val="center"/>
            <w:hideMark/>
          </w:tcPr>
          <w:p w14:paraId="43A44AF8"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1.46</w:t>
            </w:r>
          </w:p>
        </w:tc>
        <w:tc>
          <w:tcPr>
            <w:tcW w:w="1545" w:type="dxa"/>
            <w:tcBorders>
              <w:top w:val="nil"/>
              <w:left w:val="nil"/>
              <w:bottom w:val="single" w:sz="8" w:space="0" w:color="auto"/>
              <w:right w:val="single" w:sz="8" w:space="0" w:color="auto"/>
            </w:tcBorders>
            <w:shd w:val="clear" w:color="auto" w:fill="auto"/>
            <w:noWrap/>
            <w:vAlign w:val="center"/>
            <w:hideMark/>
          </w:tcPr>
          <w:p w14:paraId="10DCEEC7"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1607</w:t>
            </w:r>
          </w:p>
        </w:tc>
        <w:tc>
          <w:tcPr>
            <w:tcW w:w="1545" w:type="dxa"/>
            <w:tcBorders>
              <w:top w:val="nil"/>
              <w:left w:val="nil"/>
              <w:bottom w:val="single" w:sz="8" w:space="0" w:color="auto"/>
              <w:right w:val="single" w:sz="8" w:space="0" w:color="auto"/>
            </w:tcBorders>
            <w:shd w:val="clear" w:color="auto" w:fill="auto"/>
            <w:noWrap/>
            <w:vAlign w:val="center"/>
            <w:hideMark/>
          </w:tcPr>
          <w:p w14:paraId="06C1043D"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2107</w:t>
            </w:r>
          </w:p>
        </w:tc>
        <w:tc>
          <w:tcPr>
            <w:tcW w:w="1546" w:type="dxa"/>
            <w:tcBorders>
              <w:top w:val="nil"/>
              <w:left w:val="nil"/>
              <w:bottom w:val="single" w:sz="8" w:space="0" w:color="auto"/>
              <w:right w:val="single" w:sz="8" w:space="0" w:color="auto"/>
            </w:tcBorders>
            <w:shd w:val="clear" w:color="auto" w:fill="auto"/>
            <w:noWrap/>
            <w:vAlign w:val="center"/>
            <w:hideMark/>
          </w:tcPr>
          <w:p w14:paraId="35CC57A0"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2607</w:t>
            </w:r>
          </w:p>
        </w:tc>
      </w:tr>
      <w:tr w:rsidR="0042063F" w:rsidRPr="00257565" w14:paraId="1D1D6DA2"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0B2755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4.2</w:t>
            </w:r>
          </w:p>
        </w:tc>
        <w:tc>
          <w:tcPr>
            <w:tcW w:w="2097" w:type="dxa"/>
            <w:tcBorders>
              <w:top w:val="nil"/>
              <w:left w:val="nil"/>
              <w:bottom w:val="single" w:sz="8" w:space="0" w:color="auto"/>
              <w:right w:val="single" w:sz="8" w:space="0" w:color="auto"/>
            </w:tcBorders>
            <w:shd w:val="clear" w:color="auto" w:fill="auto"/>
            <w:vAlign w:val="center"/>
            <w:hideMark/>
          </w:tcPr>
          <w:p w14:paraId="094D2E4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Padalinio vadovas II lygis</w:t>
            </w:r>
          </w:p>
        </w:tc>
        <w:tc>
          <w:tcPr>
            <w:tcW w:w="1872" w:type="dxa"/>
            <w:tcBorders>
              <w:top w:val="nil"/>
              <w:left w:val="nil"/>
              <w:bottom w:val="single" w:sz="8" w:space="0" w:color="auto"/>
              <w:right w:val="single" w:sz="8" w:space="0" w:color="auto"/>
            </w:tcBorders>
            <w:shd w:val="clear" w:color="auto" w:fill="auto"/>
            <w:vAlign w:val="center"/>
            <w:hideMark/>
          </w:tcPr>
          <w:p w14:paraId="70F61EC1"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iki 11 balų</w:t>
            </w:r>
          </w:p>
        </w:tc>
        <w:tc>
          <w:tcPr>
            <w:tcW w:w="1559" w:type="dxa"/>
            <w:tcBorders>
              <w:top w:val="nil"/>
              <w:left w:val="nil"/>
              <w:bottom w:val="single" w:sz="8" w:space="0" w:color="auto"/>
              <w:right w:val="single" w:sz="8" w:space="0" w:color="auto"/>
            </w:tcBorders>
            <w:shd w:val="clear" w:color="auto" w:fill="auto"/>
            <w:vAlign w:val="center"/>
            <w:hideMark/>
          </w:tcPr>
          <w:p w14:paraId="2D06C9B3"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A</w:t>
            </w:r>
          </w:p>
        </w:tc>
        <w:tc>
          <w:tcPr>
            <w:tcW w:w="1204" w:type="dxa"/>
            <w:tcBorders>
              <w:top w:val="nil"/>
              <w:left w:val="nil"/>
              <w:bottom w:val="single" w:sz="8" w:space="0" w:color="auto"/>
              <w:right w:val="single" w:sz="8" w:space="0" w:color="auto"/>
            </w:tcBorders>
            <w:shd w:val="clear" w:color="auto" w:fill="auto"/>
            <w:vAlign w:val="center"/>
            <w:hideMark/>
          </w:tcPr>
          <w:p w14:paraId="7874ADF8"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0.88</w:t>
            </w:r>
          </w:p>
        </w:tc>
        <w:tc>
          <w:tcPr>
            <w:tcW w:w="1545" w:type="dxa"/>
            <w:tcBorders>
              <w:top w:val="nil"/>
              <w:left w:val="nil"/>
              <w:bottom w:val="single" w:sz="8" w:space="0" w:color="auto"/>
              <w:right w:val="single" w:sz="8" w:space="0" w:color="auto"/>
            </w:tcBorders>
            <w:shd w:val="clear" w:color="auto" w:fill="auto"/>
            <w:vAlign w:val="center"/>
            <w:hideMark/>
          </w:tcPr>
          <w:p w14:paraId="2F42EA0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1.12</w:t>
            </w:r>
          </w:p>
        </w:tc>
        <w:tc>
          <w:tcPr>
            <w:tcW w:w="1545" w:type="dxa"/>
            <w:tcBorders>
              <w:top w:val="nil"/>
              <w:left w:val="nil"/>
              <w:bottom w:val="single" w:sz="8" w:space="0" w:color="auto"/>
              <w:right w:val="single" w:sz="8" w:space="0" w:color="auto"/>
            </w:tcBorders>
            <w:shd w:val="clear" w:color="auto" w:fill="auto"/>
            <w:vAlign w:val="center"/>
            <w:hideMark/>
          </w:tcPr>
          <w:p w14:paraId="3519980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1.36</w:t>
            </w:r>
          </w:p>
        </w:tc>
        <w:tc>
          <w:tcPr>
            <w:tcW w:w="1545" w:type="dxa"/>
            <w:tcBorders>
              <w:top w:val="nil"/>
              <w:left w:val="nil"/>
              <w:bottom w:val="single" w:sz="8" w:space="0" w:color="auto"/>
              <w:right w:val="single" w:sz="8" w:space="0" w:color="auto"/>
            </w:tcBorders>
            <w:shd w:val="clear" w:color="auto" w:fill="auto"/>
            <w:noWrap/>
            <w:vAlign w:val="center"/>
            <w:hideMark/>
          </w:tcPr>
          <w:p w14:paraId="31E99A22"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1571</w:t>
            </w:r>
          </w:p>
        </w:tc>
        <w:tc>
          <w:tcPr>
            <w:tcW w:w="1545" w:type="dxa"/>
            <w:tcBorders>
              <w:top w:val="nil"/>
              <w:left w:val="nil"/>
              <w:bottom w:val="single" w:sz="8" w:space="0" w:color="auto"/>
              <w:right w:val="single" w:sz="8" w:space="0" w:color="auto"/>
            </w:tcBorders>
            <w:shd w:val="clear" w:color="auto" w:fill="auto"/>
            <w:noWrap/>
            <w:vAlign w:val="center"/>
            <w:hideMark/>
          </w:tcPr>
          <w:p w14:paraId="69CAEB88"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2000</w:t>
            </w:r>
          </w:p>
        </w:tc>
        <w:tc>
          <w:tcPr>
            <w:tcW w:w="1546" w:type="dxa"/>
            <w:tcBorders>
              <w:top w:val="nil"/>
              <w:left w:val="nil"/>
              <w:bottom w:val="single" w:sz="8" w:space="0" w:color="auto"/>
              <w:right w:val="single" w:sz="8" w:space="0" w:color="auto"/>
            </w:tcBorders>
            <w:shd w:val="clear" w:color="auto" w:fill="auto"/>
            <w:noWrap/>
            <w:vAlign w:val="center"/>
            <w:hideMark/>
          </w:tcPr>
          <w:p w14:paraId="28BAB0CD"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2428</w:t>
            </w:r>
          </w:p>
        </w:tc>
      </w:tr>
      <w:tr w:rsidR="0042063F" w:rsidRPr="00257565" w14:paraId="6A04ED58"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D03AC6F"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4.3</w:t>
            </w:r>
          </w:p>
        </w:tc>
        <w:tc>
          <w:tcPr>
            <w:tcW w:w="2097" w:type="dxa"/>
            <w:tcBorders>
              <w:top w:val="nil"/>
              <w:left w:val="nil"/>
              <w:bottom w:val="single" w:sz="8" w:space="0" w:color="auto"/>
              <w:right w:val="single" w:sz="8" w:space="0" w:color="auto"/>
            </w:tcBorders>
            <w:shd w:val="clear" w:color="auto" w:fill="auto"/>
            <w:vAlign w:val="center"/>
            <w:hideMark/>
          </w:tcPr>
          <w:p w14:paraId="60FAC3DD"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Padalinio vadovas I lygis</w:t>
            </w:r>
          </w:p>
        </w:tc>
        <w:tc>
          <w:tcPr>
            <w:tcW w:w="1872" w:type="dxa"/>
            <w:tcBorders>
              <w:top w:val="nil"/>
              <w:left w:val="nil"/>
              <w:bottom w:val="single" w:sz="8" w:space="0" w:color="auto"/>
              <w:right w:val="single" w:sz="8" w:space="0" w:color="auto"/>
            </w:tcBorders>
            <w:shd w:val="clear" w:color="auto" w:fill="auto"/>
            <w:vAlign w:val="center"/>
            <w:hideMark/>
          </w:tcPr>
          <w:p w14:paraId="0F38CF3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nuo 11 balų iki 22 balų</w:t>
            </w:r>
          </w:p>
        </w:tc>
        <w:tc>
          <w:tcPr>
            <w:tcW w:w="1559" w:type="dxa"/>
            <w:tcBorders>
              <w:top w:val="nil"/>
              <w:left w:val="nil"/>
              <w:bottom w:val="single" w:sz="8" w:space="0" w:color="auto"/>
              <w:right w:val="single" w:sz="8" w:space="0" w:color="auto"/>
            </w:tcBorders>
            <w:shd w:val="clear" w:color="auto" w:fill="auto"/>
            <w:vAlign w:val="center"/>
            <w:hideMark/>
          </w:tcPr>
          <w:p w14:paraId="1171B02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B</w:t>
            </w:r>
          </w:p>
        </w:tc>
        <w:tc>
          <w:tcPr>
            <w:tcW w:w="1204" w:type="dxa"/>
            <w:tcBorders>
              <w:top w:val="nil"/>
              <w:left w:val="nil"/>
              <w:bottom w:val="single" w:sz="8" w:space="0" w:color="auto"/>
              <w:right w:val="single" w:sz="8" w:space="0" w:color="auto"/>
            </w:tcBorders>
            <w:shd w:val="clear" w:color="auto" w:fill="auto"/>
            <w:vAlign w:val="center"/>
            <w:hideMark/>
          </w:tcPr>
          <w:p w14:paraId="518036E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0.85</w:t>
            </w:r>
          </w:p>
        </w:tc>
        <w:tc>
          <w:tcPr>
            <w:tcW w:w="1545" w:type="dxa"/>
            <w:tcBorders>
              <w:top w:val="nil"/>
              <w:left w:val="nil"/>
              <w:bottom w:val="single" w:sz="8" w:space="0" w:color="auto"/>
              <w:right w:val="single" w:sz="8" w:space="0" w:color="auto"/>
            </w:tcBorders>
            <w:shd w:val="clear" w:color="auto" w:fill="auto"/>
            <w:vAlign w:val="center"/>
            <w:hideMark/>
          </w:tcPr>
          <w:p w14:paraId="3EC6976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1.06</w:t>
            </w:r>
          </w:p>
        </w:tc>
        <w:tc>
          <w:tcPr>
            <w:tcW w:w="1545" w:type="dxa"/>
            <w:tcBorders>
              <w:top w:val="nil"/>
              <w:left w:val="nil"/>
              <w:bottom w:val="single" w:sz="8" w:space="0" w:color="auto"/>
              <w:right w:val="single" w:sz="8" w:space="0" w:color="auto"/>
            </w:tcBorders>
            <w:shd w:val="clear" w:color="auto" w:fill="auto"/>
            <w:vAlign w:val="center"/>
            <w:hideMark/>
          </w:tcPr>
          <w:p w14:paraId="63AC1F31"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1.26</w:t>
            </w:r>
          </w:p>
        </w:tc>
        <w:tc>
          <w:tcPr>
            <w:tcW w:w="1545" w:type="dxa"/>
            <w:tcBorders>
              <w:top w:val="nil"/>
              <w:left w:val="nil"/>
              <w:bottom w:val="single" w:sz="8" w:space="0" w:color="auto"/>
              <w:right w:val="single" w:sz="8" w:space="0" w:color="auto"/>
            </w:tcBorders>
            <w:shd w:val="clear" w:color="auto" w:fill="auto"/>
            <w:noWrap/>
            <w:vAlign w:val="center"/>
            <w:hideMark/>
          </w:tcPr>
          <w:p w14:paraId="5D35788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1518</w:t>
            </w:r>
          </w:p>
        </w:tc>
        <w:tc>
          <w:tcPr>
            <w:tcW w:w="1545" w:type="dxa"/>
            <w:tcBorders>
              <w:top w:val="nil"/>
              <w:left w:val="nil"/>
              <w:bottom w:val="single" w:sz="8" w:space="0" w:color="auto"/>
              <w:right w:val="single" w:sz="8" w:space="0" w:color="auto"/>
            </w:tcBorders>
            <w:shd w:val="clear" w:color="auto" w:fill="auto"/>
            <w:noWrap/>
            <w:vAlign w:val="center"/>
            <w:hideMark/>
          </w:tcPr>
          <w:p w14:paraId="675E028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1893</w:t>
            </w:r>
          </w:p>
        </w:tc>
        <w:tc>
          <w:tcPr>
            <w:tcW w:w="1546" w:type="dxa"/>
            <w:tcBorders>
              <w:top w:val="nil"/>
              <w:left w:val="nil"/>
              <w:bottom w:val="single" w:sz="8" w:space="0" w:color="auto"/>
              <w:right w:val="single" w:sz="8" w:space="0" w:color="auto"/>
            </w:tcBorders>
            <w:shd w:val="clear" w:color="auto" w:fill="auto"/>
            <w:noWrap/>
            <w:vAlign w:val="center"/>
            <w:hideMark/>
          </w:tcPr>
          <w:p w14:paraId="1C93B7F5"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2250</w:t>
            </w:r>
          </w:p>
        </w:tc>
      </w:tr>
      <w:tr w:rsidR="0042063F" w:rsidRPr="00257565" w14:paraId="7DCB37C3" w14:textId="77777777" w:rsidTr="0042063F">
        <w:trPr>
          <w:trHeight w:val="20"/>
        </w:trPr>
        <w:tc>
          <w:tcPr>
            <w:tcW w:w="993" w:type="dxa"/>
            <w:tcBorders>
              <w:top w:val="nil"/>
              <w:left w:val="single" w:sz="8" w:space="0" w:color="auto"/>
              <w:bottom w:val="nil"/>
              <w:right w:val="single" w:sz="8" w:space="0" w:color="auto"/>
            </w:tcBorders>
            <w:shd w:val="clear" w:color="auto" w:fill="auto"/>
            <w:vAlign w:val="center"/>
            <w:hideMark/>
          </w:tcPr>
          <w:p w14:paraId="5A1243C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4.4</w:t>
            </w:r>
          </w:p>
        </w:tc>
        <w:tc>
          <w:tcPr>
            <w:tcW w:w="2097" w:type="dxa"/>
            <w:tcBorders>
              <w:top w:val="nil"/>
              <w:left w:val="nil"/>
              <w:bottom w:val="nil"/>
              <w:right w:val="single" w:sz="8" w:space="0" w:color="auto"/>
            </w:tcBorders>
            <w:shd w:val="clear" w:color="auto" w:fill="auto"/>
            <w:vAlign w:val="center"/>
            <w:hideMark/>
          </w:tcPr>
          <w:p w14:paraId="09BEF7F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Padalinio vadovas II lygis</w:t>
            </w:r>
          </w:p>
        </w:tc>
        <w:tc>
          <w:tcPr>
            <w:tcW w:w="1872" w:type="dxa"/>
            <w:tcBorders>
              <w:top w:val="nil"/>
              <w:left w:val="nil"/>
              <w:bottom w:val="nil"/>
              <w:right w:val="single" w:sz="8" w:space="0" w:color="auto"/>
            </w:tcBorders>
            <w:shd w:val="clear" w:color="auto" w:fill="auto"/>
            <w:vAlign w:val="center"/>
            <w:hideMark/>
          </w:tcPr>
          <w:p w14:paraId="7E3BB44A"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iki 10 balų</w:t>
            </w:r>
          </w:p>
        </w:tc>
        <w:tc>
          <w:tcPr>
            <w:tcW w:w="1559" w:type="dxa"/>
            <w:tcBorders>
              <w:top w:val="nil"/>
              <w:left w:val="nil"/>
              <w:bottom w:val="nil"/>
              <w:right w:val="single" w:sz="8" w:space="0" w:color="auto"/>
            </w:tcBorders>
            <w:shd w:val="clear" w:color="auto" w:fill="auto"/>
            <w:vAlign w:val="center"/>
            <w:hideMark/>
          </w:tcPr>
          <w:p w14:paraId="53807AD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B</w:t>
            </w:r>
          </w:p>
        </w:tc>
        <w:tc>
          <w:tcPr>
            <w:tcW w:w="1204" w:type="dxa"/>
            <w:tcBorders>
              <w:top w:val="nil"/>
              <w:left w:val="nil"/>
              <w:bottom w:val="nil"/>
              <w:right w:val="single" w:sz="8" w:space="0" w:color="auto"/>
            </w:tcBorders>
            <w:shd w:val="clear" w:color="auto" w:fill="auto"/>
            <w:vAlign w:val="center"/>
            <w:hideMark/>
          </w:tcPr>
          <w:p w14:paraId="02F62D0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0.83</w:t>
            </w:r>
          </w:p>
        </w:tc>
        <w:tc>
          <w:tcPr>
            <w:tcW w:w="1545" w:type="dxa"/>
            <w:tcBorders>
              <w:top w:val="nil"/>
              <w:left w:val="nil"/>
              <w:bottom w:val="nil"/>
              <w:right w:val="single" w:sz="8" w:space="0" w:color="auto"/>
            </w:tcBorders>
            <w:shd w:val="clear" w:color="auto" w:fill="auto"/>
            <w:vAlign w:val="center"/>
            <w:hideMark/>
          </w:tcPr>
          <w:p w14:paraId="392B317A"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w:t>
            </w:r>
          </w:p>
        </w:tc>
        <w:tc>
          <w:tcPr>
            <w:tcW w:w="1545" w:type="dxa"/>
            <w:tcBorders>
              <w:top w:val="nil"/>
              <w:left w:val="nil"/>
              <w:bottom w:val="nil"/>
              <w:right w:val="single" w:sz="8" w:space="0" w:color="auto"/>
            </w:tcBorders>
            <w:shd w:val="clear" w:color="auto" w:fill="auto"/>
            <w:vAlign w:val="center"/>
            <w:hideMark/>
          </w:tcPr>
          <w:p w14:paraId="4915E26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1.16</w:t>
            </w:r>
          </w:p>
        </w:tc>
        <w:tc>
          <w:tcPr>
            <w:tcW w:w="1545" w:type="dxa"/>
            <w:tcBorders>
              <w:top w:val="nil"/>
              <w:left w:val="nil"/>
              <w:bottom w:val="single" w:sz="8" w:space="0" w:color="auto"/>
              <w:right w:val="single" w:sz="8" w:space="0" w:color="auto"/>
            </w:tcBorders>
            <w:shd w:val="clear" w:color="auto" w:fill="auto"/>
            <w:noWrap/>
            <w:vAlign w:val="center"/>
            <w:hideMark/>
          </w:tcPr>
          <w:p w14:paraId="679C368D"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1482</w:t>
            </w:r>
          </w:p>
        </w:tc>
        <w:tc>
          <w:tcPr>
            <w:tcW w:w="1545" w:type="dxa"/>
            <w:tcBorders>
              <w:top w:val="nil"/>
              <w:left w:val="nil"/>
              <w:bottom w:val="nil"/>
              <w:right w:val="single" w:sz="8" w:space="0" w:color="auto"/>
            </w:tcBorders>
            <w:shd w:val="clear" w:color="auto" w:fill="auto"/>
            <w:noWrap/>
            <w:vAlign w:val="center"/>
            <w:hideMark/>
          </w:tcPr>
          <w:p w14:paraId="6EE5BFF2"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1785</w:t>
            </w:r>
          </w:p>
        </w:tc>
        <w:tc>
          <w:tcPr>
            <w:tcW w:w="1546" w:type="dxa"/>
            <w:tcBorders>
              <w:top w:val="nil"/>
              <w:left w:val="nil"/>
              <w:bottom w:val="single" w:sz="8" w:space="0" w:color="auto"/>
              <w:right w:val="single" w:sz="8" w:space="0" w:color="auto"/>
            </w:tcBorders>
            <w:shd w:val="clear" w:color="auto" w:fill="auto"/>
            <w:noWrap/>
            <w:vAlign w:val="center"/>
            <w:hideMark/>
          </w:tcPr>
          <w:p w14:paraId="7F01A95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2071</w:t>
            </w:r>
          </w:p>
        </w:tc>
      </w:tr>
      <w:tr w:rsidR="00257565" w:rsidRPr="00257565" w14:paraId="12B99F1C" w14:textId="77777777" w:rsidTr="00257565">
        <w:trPr>
          <w:trHeight w:val="20"/>
        </w:trPr>
        <w:tc>
          <w:tcPr>
            <w:tcW w:w="1545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8273217" w14:textId="77777777" w:rsidR="00257565" w:rsidRPr="00257565" w:rsidRDefault="00257565" w:rsidP="00257565">
            <w:pPr>
              <w:widowControl/>
              <w:suppressAutoHyphens w:val="0"/>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3. Specialistas</w:t>
            </w:r>
          </w:p>
        </w:tc>
      </w:tr>
      <w:tr w:rsidR="0042063F" w:rsidRPr="00257565" w14:paraId="3332C6D0"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619A74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3.1</w:t>
            </w:r>
          </w:p>
        </w:tc>
        <w:tc>
          <w:tcPr>
            <w:tcW w:w="2097" w:type="dxa"/>
            <w:tcBorders>
              <w:top w:val="nil"/>
              <w:left w:val="nil"/>
              <w:bottom w:val="single" w:sz="8" w:space="0" w:color="auto"/>
              <w:right w:val="single" w:sz="8" w:space="0" w:color="auto"/>
            </w:tcBorders>
            <w:shd w:val="clear" w:color="auto" w:fill="auto"/>
            <w:vAlign w:val="center"/>
            <w:hideMark/>
          </w:tcPr>
          <w:p w14:paraId="5133FC4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Specialistas I lygis</w:t>
            </w:r>
          </w:p>
        </w:tc>
        <w:tc>
          <w:tcPr>
            <w:tcW w:w="1872" w:type="dxa"/>
            <w:tcBorders>
              <w:top w:val="nil"/>
              <w:left w:val="nil"/>
              <w:bottom w:val="single" w:sz="8" w:space="0" w:color="auto"/>
              <w:right w:val="single" w:sz="8" w:space="0" w:color="auto"/>
            </w:tcBorders>
            <w:shd w:val="clear" w:color="auto" w:fill="auto"/>
            <w:vAlign w:val="center"/>
            <w:hideMark/>
          </w:tcPr>
          <w:p w14:paraId="5263132D"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nuo 10 balų iki 20 balų</w:t>
            </w:r>
          </w:p>
        </w:tc>
        <w:tc>
          <w:tcPr>
            <w:tcW w:w="1559" w:type="dxa"/>
            <w:tcBorders>
              <w:top w:val="nil"/>
              <w:left w:val="nil"/>
              <w:bottom w:val="single" w:sz="8" w:space="0" w:color="auto"/>
              <w:right w:val="single" w:sz="8" w:space="0" w:color="auto"/>
            </w:tcBorders>
            <w:shd w:val="clear" w:color="auto" w:fill="auto"/>
            <w:vAlign w:val="center"/>
            <w:hideMark/>
          </w:tcPr>
          <w:p w14:paraId="3DE39331"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A</w:t>
            </w:r>
          </w:p>
        </w:tc>
        <w:tc>
          <w:tcPr>
            <w:tcW w:w="1204" w:type="dxa"/>
            <w:tcBorders>
              <w:top w:val="nil"/>
              <w:left w:val="nil"/>
              <w:bottom w:val="single" w:sz="8" w:space="0" w:color="auto"/>
              <w:right w:val="single" w:sz="8" w:space="0" w:color="auto"/>
            </w:tcBorders>
            <w:shd w:val="clear" w:color="auto" w:fill="auto"/>
            <w:vAlign w:val="center"/>
            <w:hideMark/>
          </w:tcPr>
          <w:p w14:paraId="5E92A39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0.69</w:t>
            </w:r>
          </w:p>
        </w:tc>
        <w:tc>
          <w:tcPr>
            <w:tcW w:w="1545" w:type="dxa"/>
            <w:tcBorders>
              <w:top w:val="nil"/>
              <w:left w:val="nil"/>
              <w:bottom w:val="single" w:sz="8" w:space="0" w:color="auto"/>
              <w:right w:val="single" w:sz="8" w:space="0" w:color="auto"/>
            </w:tcBorders>
            <w:shd w:val="clear" w:color="auto" w:fill="auto"/>
            <w:vAlign w:val="center"/>
            <w:hideMark/>
          </w:tcPr>
          <w:p w14:paraId="3A9A4A5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1.02</w:t>
            </w:r>
          </w:p>
        </w:tc>
        <w:tc>
          <w:tcPr>
            <w:tcW w:w="1545" w:type="dxa"/>
            <w:tcBorders>
              <w:top w:val="nil"/>
              <w:left w:val="nil"/>
              <w:bottom w:val="single" w:sz="8" w:space="0" w:color="auto"/>
              <w:right w:val="single" w:sz="8" w:space="0" w:color="auto"/>
            </w:tcBorders>
            <w:shd w:val="clear" w:color="auto" w:fill="auto"/>
            <w:vAlign w:val="center"/>
            <w:hideMark/>
          </w:tcPr>
          <w:p w14:paraId="4C23DDAD"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1.35</w:t>
            </w:r>
          </w:p>
        </w:tc>
        <w:tc>
          <w:tcPr>
            <w:tcW w:w="1545" w:type="dxa"/>
            <w:tcBorders>
              <w:top w:val="nil"/>
              <w:left w:val="nil"/>
              <w:bottom w:val="single" w:sz="8" w:space="0" w:color="auto"/>
              <w:right w:val="single" w:sz="8" w:space="0" w:color="auto"/>
            </w:tcBorders>
            <w:shd w:val="clear" w:color="auto" w:fill="auto"/>
            <w:noWrap/>
            <w:vAlign w:val="center"/>
            <w:hideMark/>
          </w:tcPr>
          <w:p w14:paraId="16FC146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1232</w:t>
            </w:r>
          </w:p>
        </w:tc>
        <w:tc>
          <w:tcPr>
            <w:tcW w:w="1545" w:type="dxa"/>
            <w:tcBorders>
              <w:top w:val="nil"/>
              <w:left w:val="nil"/>
              <w:bottom w:val="single" w:sz="8" w:space="0" w:color="auto"/>
              <w:right w:val="single" w:sz="8" w:space="0" w:color="auto"/>
            </w:tcBorders>
            <w:shd w:val="clear" w:color="auto" w:fill="auto"/>
            <w:noWrap/>
            <w:vAlign w:val="center"/>
            <w:hideMark/>
          </w:tcPr>
          <w:p w14:paraId="5FA7BC7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1821</w:t>
            </w:r>
          </w:p>
        </w:tc>
        <w:tc>
          <w:tcPr>
            <w:tcW w:w="1546" w:type="dxa"/>
            <w:tcBorders>
              <w:top w:val="nil"/>
              <w:left w:val="nil"/>
              <w:bottom w:val="single" w:sz="8" w:space="0" w:color="auto"/>
              <w:right w:val="single" w:sz="8" w:space="0" w:color="auto"/>
            </w:tcBorders>
            <w:shd w:val="clear" w:color="auto" w:fill="auto"/>
            <w:noWrap/>
            <w:vAlign w:val="center"/>
            <w:hideMark/>
          </w:tcPr>
          <w:p w14:paraId="40F5DD2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2410</w:t>
            </w:r>
          </w:p>
        </w:tc>
      </w:tr>
      <w:tr w:rsidR="0042063F" w:rsidRPr="00257565" w14:paraId="01311F9D"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E01EDA2"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3.2</w:t>
            </w:r>
          </w:p>
        </w:tc>
        <w:tc>
          <w:tcPr>
            <w:tcW w:w="2097" w:type="dxa"/>
            <w:tcBorders>
              <w:top w:val="nil"/>
              <w:left w:val="nil"/>
              <w:bottom w:val="single" w:sz="8" w:space="0" w:color="auto"/>
              <w:right w:val="single" w:sz="8" w:space="0" w:color="auto"/>
            </w:tcBorders>
            <w:shd w:val="clear" w:color="auto" w:fill="auto"/>
            <w:vAlign w:val="center"/>
            <w:hideMark/>
          </w:tcPr>
          <w:p w14:paraId="6B06320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Specialistas II lygis</w:t>
            </w:r>
          </w:p>
        </w:tc>
        <w:tc>
          <w:tcPr>
            <w:tcW w:w="1872" w:type="dxa"/>
            <w:tcBorders>
              <w:top w:val="nil"/>
              <w:left w:val="nil"/>
              <w:bottom w:val="single" w:sz="8" w:space="0" w:color="auto"/>
              <w:right w:val="single" w:sz="8" w:space="0" w:color="auto"/>
            </w:tcBorders>
            <w:shd w:val="clear" w:color="auto" w:fill="auto"/>
            <w:vAlign w:val="center"/>
            <w:hideMark/>
          </w:tcPr>
          <w:p w14:paraId="67BADA2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iki 9 balų</w:t>
            </w:r>
          </w:p>
        </w:tc>
        <w:tc>
          <w:tcPr>
            <w:tcW w:w="1559" w:type="dxa"/>
            <w:tcBorders>
              <w:top w:val="nil"/>
              <w:left w:val="nil"/>
              <w:bottom w:val="single" w:sz="8" w:space="0" w:color="auto"/>
              <w:right w:val="single" w:sz="8" w:space="0" w:color="auto"/>
            </w:tcBorders>
            <w:shd w:val="clear" w:color="auto" w:fill="auto"/>
            <w:vAlign w:val="center"/>
            <w:hideMark/>
          </w:tcPr>
          <w:p w14:paraId="06505501"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A</w:t>
            </w:r>
          </w:p>
        </w:tc>
        <w:tc>
          <w:tcPr>
            <w:tcW w:w="1204" w:type="dxa"/>
            <w:tcBorders>
              <w:top w:val="nil"/>
              <w:left w:val="nil"/>
              <w:bottom w:val="single" w:sz="8" w:space="0" w:color="auto"/>
              <w:right w:val="single" w:sz="8" w:space="0" w:color="auto"/>
            </w:tcBorders>
            <w:shd w:val="clear" w:color="auto" w:fill="auto"/>
            <w:vAlign w:val="center"/>
            <w:hideMark/>
          </w:tcPr>
          <w:p w14:paraId="52D9AF60"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0.67</w:t>
            </w:r>
          </w:p>
        </w:tc>
        <w:tc>
          <w:tcPr>
            <w:tcW w:w="1545" w:type="dxa"/>
            <w:tcBorders>
              <w:top w:val="nil"/>
              <w:left w:val="nil"/>
              <w:bottom w:val="single" w:sz="8" w:space="0" w:color="auto"/>
              <w:right w:val="single" w:sz="8" w:space="0" w:color="auto"/>
            </w:tcBorders>
            <w:shd w:val="clear" w:color="auto" w:fill="auto"/>
            <w:vAlign w:val="center"/>
            <w:hideMark/>
          </w:tcPr>
          <w:p w14:paraId="0429CF91"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0.96</w:t>
            </w:r>
          </w:p>
        </w:tc>
        <w:tc>
          <w:tcPr>
            <w:tcW w:w="1545" w:type="dxa"/>
            <w:tcBorders>
              <w:top w:val="nil"/>
              <w:left w:val="nil"/>
              <w:bottom w:val="single" w:sz="8" w:space="0" w:color="auto"/>
              <w:right w:val="single" w:sz="8" w:space="0" w:color="auto"/>
            </w:tcBorders>
            <w:shd w:val="clear" w:color="auto" w:fill="auto"/>
            <w:vAlign w:val="center"/>
            <w:hideMark/>
          </w:tcPr>
          <w:p w14:paraId="530CB16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1.25</w:t>
            </w:r>
          </w:p>
        </w:tc>
        <w:tc>
          <w:tcPr>
            <w:tcW w:w="1545" w:type="dxa"/>
            <w:tcBorders>
              <w:top w:val="nil"/>
              <w:left w:val="nil"/>
              <w:bottom w:val="single" w:sz="8" w:space="0" w:color="auto"/>
              <w:right w:val="single" w:sz="8" w:space="0" w:color="auto"/>
            </w:tcBorders>
            <w:shd w:val="clear" w:color="auto" w:fill="auto"/>
            <w:noWrap/>
            <w:vAlign w:val="center"/>
            <w:hideMark/>
          </w:tcPr>
          <w:p w14:paraId="28FEEAC7"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1196</w:t>
            </w:r>
          </w:p>
        </w:tc>
        <w:tc>
          <w:tcPr>
            <w:tcW w:w="1545" w:type="dxa"/>
            <w:tcBorders>
              <w:top w:val="nil"/>
              <w:left w:val="nil"/>
              <w:bottom w:val="single" w:sz="8" w:space="0" w:color="auto"/>
              <w:right w:val="single" w:sz="8" w:space="0" w:color="auto"/>
            </w:tcBorders>
            <w:shd w:val="clear" w:color="auto" w:fill="auto"/>
            <w:noWrap/>
            <w:vAlign w:val="center"/>
            <w:hideMark/>
          </w:tcPr>
          <w:p w14:paraId="5681A1C5"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1714</w:t>
            </w:r>
          </w:p>
        </w:tc>
        <w:tc>
          <w:tcPr>
            <w:tcW w:w="1546" w:type="dxa"/>
            <w:tcBorders>
              <w:top w:val="nil"/>
              <w:left w:val="nil"/>
              <w:bottom w:val="single" w:sz="8" w:space="0" w:color="auto"/>
              <w:right w:val="single" w:sz="8" w:space="0" w:color="auto"/>
            </w:tcBorders>
            <w:shd w:val="clear" w:color="auto" w:fill="auto"/>
            <w:noWrap/>
            <w:vAlign w:val="center"/>
            <w:hideMark/>
          </w:tcPr>
          <w:p w14:paraId="4627D55D"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2232</w:t>
            </w:r>
          </w:p>
        </w:tc>
      </w:tr>
      <w:tr w:rsidR="0042063F" w:rsidRPr="00257565" w14:paraId="22A84A41"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49680CF"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3.3</w:t>
            </w:r>
          </w:p>
        </w:tc>
        <w:tc>
          <w:tcPr>
            <w:tcW w:w="2097" w:type="dxa"/>
            <w:tcBorders>
              <w:top w:val="nil"/>
              <w:left w:val="nil"/>
              <w:bottom w:val="single" w:sz="8" w:space="0" w:color="auto"/>
              <w:right w:val="single" w:sz="8" w:space="0" w:color="auto"/>
            </w:tcBorders>
            <w:shd w:val="clear" w:color="auto" w:fill="auto"/>
            <w:vAlign w:val="center"/>
            <w:hideMark/>
          </w:tcPr>
          <w:p w14:paraId="2CD85693"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Specialistas I lygis</w:t>
            </w:r>
          </w:p>
        </w:tc>
        <w:tc>
          <w:tcPr>
            <w:tcW w:w="1872" w:type="dxa"/>
            <w:tcBorders>
              <w:top w:val="nil"/>
              <w:left w:val="nil"/>
              <w:bottom w:val="single" w:sz="8" w:space="0" w:color="auto"/>
              <w:right w:val="single" w:sz="8" w:space="0" w:color="auto"/>
            </w:tcBorders>
            <w:shd w:val="clear" w:color="auto" w:fill="auto"/>
            <w:vAlign w:val="center"/>
            <w:hideMark/>
          </w:tcPr>
          <w:p w14:paraId="027E0E63"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nuo 9 balų iki 18 balų</w:t>
            </w:r>
          </w:p>
        </w:tc>
        <w:tc>
          <w:tcPr>
            <w:tcW w:w="1559" w:type="dxa"/>
            <w:tcBorders>
              <w:top w:val="nil"/>
              <w:left w:val="nil"/>
              <w:bottom w:val="single" w:sz="8" w:space="0" w:color="auto"/>
              <w:right w:val="single" w:sz="8" w:space="0" w:color="auto"/>
            </w:tcBorders>
            <w:shd w:val="clear" w:color="auto" w:fill="auto"/>
            <w:vAlign w:val="center"/>
            <w:hideMark/>
          </w:tcPr>
          <w:p w14:paraId="38FA9C4B"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B</w:t>
            </w:r>
          </w:p>
        </w:tc>
        <w:tc>
          <w:tcPr>
            <w:tcW w:w="1204" w:type="dxa"/>
            <w:tcBorders>
              <w:top w:val="nil"/>
              <w:left w:val="nil"/>
              <w:bottom w:val="single" w:sz="8" w:space="0" w:color="auto"/>
              <w:right w:val="single" w:sz="8" w:space="0" w:color="auto"/>
            </w:tcBorders>
            <w:shd w:val="clear" w:color="auto" w:fill="auto"/>
            <w:vAlign w:val="center"/>
            <w:hideMark/>
          </w:tcPr>
          <w:p w14:paraId="014AC92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0.64</w:t>
            </w:r>
          </w:p>
        </w:tc>
        <w:tc>
          <w:tcPr>
            <w:tcW w:w="1545" w:type="dxa"/>
            <w:tcBorders>
              <w:top w:val="nil"/>
              <w:left w:val="nil"/>
              <w:bottom w:val="single" w:sz="8" w:space="0" w:color="auto"/>
              <w:right w:val="single" w:sz="8" w:space="0" w:color="auto"/>
            </w:tcBorders>
            <w:shd w:val="clear" w:color="auto" w:fill="auto"/>
            <w:vAlign w:val="center"/>
            <w:hideMark/>
          </w:tcPr>
          <w:p w14:paraId="2D13E131"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0.9</w:t>
            </w:r>
          </w:p>
        </w:tc>
        <w:tc>
          <w:tcPr>
            <w:tcW w:w="1545" w:type="dxa"/>
            <w:tcBorders>
              <w:top w:val="nil"/>
              <w:left w:val="nil"/>
              <w:bottom w:val="single" w:sz="8" w:space="0" w:color="auto"/>
              <w:right w:val="single" w:sz="8" w:space="0" w:color="auto"/>
            </w:tcBorders>
            <w:shd w:val="clear" w:color="auto" w:fill="auto"/>
            <w:vAlign w:val="center"/>
            <w:hideMark/>
          </w:tcPr>
          <w:p w14:paraId="6EB2F09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1.15</w:t>
            </w:r>
          </w:p>
        </w:tc>
        <w:tc>
          <w:tcPr>
            <w:tcW w:w="1545" w:type="dxa"/>
            <w:tcBorders>
              <w:top w:val="nil"/>
              <w:left w:val="nil"/>
              <w:bottom w:val="single" w:sz="8" w:space="0" w:color="auto"/>
              <w:right w:val="single" w:sz="8" w:space="0" w:color="auto"/>
            </w:tcBorders>
            <w:shd w:val="clear" w:color="auto" w:fill="auto"/>
            <w:noWrap/>
            <w:vAlign w:val="center"/>
            <w:hideMark/>
          </w:tcPr>
          <w:p w14:paraId="61C4A363"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1143</w:t>
            </w:r>
          </w:p>
        </w:tc>
        <w:tc>
          <w:tcPr>
            <w:tcW w:w="1545" w:type="dxa"/>
            <w:tcBorders>
              <w:top w:val="nil"/>
              <w:left w:val="nil"/>
              <w:bottom w:val="single" w:sz="8" w:space="0" w:color="auto"/>
              <w:right w:val="single" w:sz="8" w:space="0" w:color="auto"/>
            </w:tcBorders>
            <w:shd w:val="clear" w:color="auto" w:fill="auto"/>
            <w:noWrap/>
            <w:vAlign w:val="center"/>
            <w:hideMark/>
          </w:tcPr>
          <w:p w14:paraId="4FBCFCFB"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1607</w:t>
            </w:r>
          </w:p>
        </w:tc>
        <w:tc>
          <w:tcPr>
            <w:tcW w:w="1546" w:type="dxa"/>
            <w:tcBorders>
              <w:top w:val="nil"/>
              <w:left w:val="nil"/>
              <w:bottom w:val="single" w:sz="8" w:space="0" w:color="auto"/>
              <w:right w:val="single" w:sz="8" w:space="0" w:color="auto"/>
            </w:tcBorders>
            <w:shd w:val="clear" w:color="auto" w:fill="auto"/>
            <w:noWrap/>
            <w:vAlign w:val="center"/>
            <w:hideMark/>
          </w:tcPr>
          <w:p w14:paraId="2042183B"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2053</w:t>
            </w:r>
          </w:p>
        </w:tc>
      </w:tr>
      <w:tr w:rsidR="0042063F" w:rsidRPr="00257565" w14:paraId="798834F6"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D3569A5"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3.4</w:t>
            </w:r>
          </w:p>
        </w:tc>
        <w:tc>
          <w:tcPr>
            <w:tcW w:w="2097" w:type="dxa"/>
            <w:tcBorders>
              <w:top w:val="nil"/>
              <w:left w:val="nil"/>
              <w:bottom w:val="single" w:sz="8" w:space="0" w:color="auto"/>
              <w:right w:val="single" w:sz="8" w:space="0" w:color="auto"/>
            </w:tcBorders>
            <w:shd w:val="clear" w:color="auto" w:fill="auto"/>
            <w:vAlign w:val="center"/>
            <w:hideMark/>
          </w:tcPr>
          <w:p w14:paraId="7522A41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Specialistas II lygis</w:t>
            </w:r>
          </w:p>
        </w:tc>
        <w:tc>
          <w:tcPr>
            <w:tcW w:w="1872" w:type="dxa"/>
            <w:tcBorders>
              <w:top w:val="nil"/>
              <w:left w:val="nil"/>
              <w:bottom w:val="single" w:sz="8" w:space="0" w:color="auto"/>
              <w:right w:val="single" w:sz="8" w:space="0" w:color="auto"/>
            </w:tcBorders>
            <w:shd w:val="clear" w:color="auto" w:fill="auto"/>
            <w:vAlign w:val="center"/>
            <w:hideMark/>
          </w:tcPr>
          <w:p w14:paraId="4CFE460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iki 8 balų</w:t>
            </w:r>
          </w:p>
        </w:tc>
        <w:tc>
          <w:tcPr>
            <w:tcW w:w="1559" w:type="dxa"/>
            <w:tcBorders>
              <w:top w:val="nil"/>
              <w:left w:val="nil"/>
              <w:bottom w:val="single" w:sz="8" w:space="0" w:color="auto"/>
              <w:right w:val="single" w:sz="8" w:space="0" w:color="auto"/>
            </w:tcBorders>
            <w:shd w:val="clear" w:color="auto" w:fill="auto"/>
            <w:vAlign w:val="center"/>
            <w:hideMark/>
          </w:tcPr>
          <w:p w14:paraId="51D1203B"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B</w:t>
            </w:r>
          </w:p>
        </w:tc>
        <w:tc>
          <w:tcPr>
            <w:tcW w:w="1204" w:type="dxa"/>
            <w:tcBorders>
              <w:top w:val="nil"/>
              <w:left w:val="nil"/>
              <w:bottom w:val="single" w:sz="8" w:space="0" w:color="auto"/>
              <w:right w:val="single" w:sz="8" w:space="0" w:color="auto"/>
            </w:tcBorders>
            <w:shd w:val="clear" w:color="auto" w:fill="auto"/>
            <w:vAlign w:val="center"/>
            <w:hideMark/>
          </w:tcPr>
          <w:p w14:paraId="5ECE5F48"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0.62</w:t>
            </w:r>
          </w:p>
        </w:tc>
        <w:tc>
          <w:tcPr>
            <w:tcW w:w="1545" w:type="dxa"/>
            <w:tcBorders>
              <w:top w:val="nil"/>
              <w:left w:val="nil"/>
              <w:bottom w:val="single" w:sz="8" w:space="0" w:color="auto"/>
              <w:right w:val="single" w:sz="8" w:space="0" w:color="auto"/>
            </w:tcBorders>
            <w:shd w:val="clear" w:color="auto" w:fill="auto"/>
            <w:vAlign w:val="center"/>
            <w:hideMark/>
          </w:tcPr>
          <w:p w14:paraId="2E2A43EB"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0.84</w:t>
            </w:r>
          </w:p>
        </w:tc>
        <w:tc>
          <w:tcPr>
            <w:tcW w:w="1545" w:type="dxa"/>
            <w:tcBorders>
              <w:top w:val="nil"/>
              <w:left w:val="nil"/>
              <w:bottom w:val="single" w:sz="8" w:space="0" w:color="auto"/>
              <w:right w:val="single" w:sz="8" w:space="0" w:color="auto"/>
            </w:tcBorders>
            <w:shd w:val="clear" w:color="auto" w:fill="auto"/>
            <w:vAlign w:val="center"/>
            <w:hideMark/>
          </w:tcPr>
          <w:p w14:paraId="267C646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1.05</w:t>
            </w:r>
          </w:p>
        </w:tc>
        <w:tc>
          <w:tcPr>
            <w:tcW w:w="1545" w:type="dxa"/>
            <w:tcBorders>
              <w:top w:val="nil"/>
              <w:left w:val="nil"/>
              <w:bottom w:val="single" w:sz="8" w:space="0" w:color="auto"/>
              <w:right w:val="single" w:sz="8" w:space="0" w:color="auto"/>
            </w:tcBorders>
            <w:shd w:val="clear" w:color="auto" w:fill="auto"/>
            <w:noWrap/>
            <w:vAlign w:val="center"/>
            <w:hideMark/>
          </w:tcPr>
          <w:p w14:paraId="0D2417E3"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1107</w:t>
            </w:r>
          </w:p>
        </w:tc>
        <w:tc>
          <w:tcPr>
            <w:tcW w:w="1545" w:type="dxa"/>
            <w:tcBorders>
              <w:top w:val="nil"/>
              <w:left w:val="nil"/>
              <w:bottom w:val="single" w:sz="8" w:space="0" w:color="auto"/>
              <w:right w:val="single" w:sz="8" w:space="0" w:color="auto"/>
            </w:tcBorders>
            <w:shd w:val="clear" w:color="auto" w:fill="auto"/>
            <w:noWrap/>
            <w:vAlign w:val="center"/>
            <w:hideMark/>
          </w:tcPr>
          <w:p w14:paraId="3CB524D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1500</w:t>
            </w:r>
          </w:p>
        </w:tc>
        <w:tc>
          <w:tcPr>
            <w:tcW w:w="1546" w:type="dxa"/>
            <w:tcBorders>
              <w:top w:val="nil"/>
              <w:left w:val="nil"/>
              <w:bottom w:val="single" w:sz="8" w:space="0" w:color="auto"/>
              <w:right w:val="single" w:sz="8" w:space="0" w:color="auto"/>
            </w:tcBorders>
            <w:shd w:val="clear" w:color="auto" w:fill="auto"/>
            <w:noWrap/>
            <w:vAlign w:val="center"/>
            <w:hideMark/>
          </w:tcPr>
          <w:p w14:paraId="0C537A51"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1875</w:t>
            </w:r>
          </w:p>
        </w:tc>
      </w:tr>
      <w:tr w:rsidR="00257565" w:rsidRPr="00257565" w14:paraId="2990CDB8" w14:textId="77777777" w:rsidTr="00257565">
        <w:trPr>
          <w:trHeight w:val="20"/>
        </w:trPr>
        <w:tc>
          <w:tcPr>
            <w:tcW w:w="1545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964C2C4" w14:textId="77777777" w:rsidR="00257565" w:rsidRPr="00257565" w:rsidRDefault="00257565" w:rsidP="00257565">
            <w:pPr>
              <w:widowControl/>
              <w:suppressAutoHyphens w:val="0"/>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 Kvalifikuotas darbuotojas</w:t>
            </w:r>
          </w:p>
        </w:tc>
      </w:tr>
      <w:tr w:rsidR="0042063F" w:rsidRPr="00257565" w14:paraId="30234FF7"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330D0B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2.1</w:t>
            </w:r>
          </w:p>
        </w:tc>
        <w:tc>
          <w:tcPr>
            <w:tcW w:w="2097" w:type="dxa"/>
            <w:tcBorders>
              <w:top w:val="nil"/>
              <w:left w:val="nil"/>
              <w:bottom w:val="single" w:sz="8" w:space="0" w:color="auto"/>
              <w:right w:val="single" w:sz="8" w:space="0" w:color="auto"/>
            </w:tcBorders>
            <w:shd w:val="clear" w:color="auto" w:fill="auto"/>
            <w:vAlign w:val="center"/>
            <w:hideMark/>
          </w:tcPr>
          <w:p w14:paraId="72C3607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Kvalifikuotas darbuotojas I</w:t>
            </w:r>
          </w:p>
        </w:tc>
        <w:tc>
          <w:tcPr>
            <w:tcW w:w="1872" w:type="dxa"/>
            <w:tcBorders>
              <w:top w:val="nil"/>
              <w:left w:val="nil"/>
              <w:bottom w:val="single" w:sz="8" w:space="0" w:color="auto"/>
              <w:right w:val="single" w:sz="8" w:space="0" w:color="auto"/>
            </w:tcBorders>
            <w:shd w:val="clear" w:color="auto" w:fill="auto"/>
            <w:vAlign w:val="center"/>
            <w:hideMark/>
          </w:tcPr>
          <w:p w14:paraId="4C5844E4"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nuo 9 balų iki 17 balų</w:t>
            </w:r>
          </w:p>
        </w:tc>
        <w:tc>
          <w:tcPr>
            <w:tcW w:w="1559" w:type="dxa"/>
            <w:tcBorders>
              <w:top w:val="nil"/>
              <w:left w:val="nil"/>
              <w:bottom w:val="single" w:sz="8" w:space="0" w:color="auto"/>
              <w:right w:val="single" w:sz="8" w:space="0" w:color="auto"/>
            </w:tcBorders>
            <w:shd w:val="clear" w:color="auto" w:fill="auto"/>
            <w:vAlign w:val="center"/>
            <w:hideMark/>
          </w:tcPr>
          <w:p w14:paraId="7157B751"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C</w:t>
            </w:r>
          </w:p>
        </w:tc>
        <w:tc>
          <w:tcPr>
            <w:tcW w:w="1204" w:type="dxa"/>
            <w:tcBorders>
              <w:top w:val="nil"/>
              <w:left w:val="nil"/>
              <w:bottom w:val="single" w:sz="8" w:space="0" w:color="auto"/>
              <w:right w:val="single" w:sz="8" w:space="0" w:color="auto"/>
            </w:tcBorders>
            <w:shd w:val="clear" w:color="auto" w:fill="auto"/>
            <w:vAlign w:val="center"/>
            <w:hideMark/>
          </w:tcPr>
          <w:p w14:paraId="4D208C1F"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0.59</w:t>
            </w:r>
          </w:p>
        </w:tc>
        <w:tc>
          <w:tcPr>
            <w:tcW w:w="1545" w:type="dxa"/>
            <w:tcBorders>
              <w:top w:val="nil"/>
              <w:left w:val="nil"/>
              <w:bottom w:val="single" w:sz="8" w:space="0" w:color="auto"/>
              <w:right w:val="single" w:sz="8" w:space="0" w:color="auto"/>
            </w:tcBorders>
            <w:shd w:val="clear" w:color="auto" w:fill="auto"/>
            <w:vAlign w:val="center"/>
            <w:hideMark/>
          </w:tcPr>
          <w:p w14:paraId="74AC581A"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0.77</w:t>
            </w:r>
          </w:p>
        </w:tc>
        <w:tc>
          <w:tcPr>
            <w:tcW w:w="1545" w:type="dxa"/>
            <w:tcBorders>
              <w:top w:val="nil"/>
              <w:left w:val="nil"/>
              <w:bottom w:val="single" w:sz="8" w:space="0" w:color="auto"/>
              <w:right w:val="single" w:sz="8" w:space="0" w:color="auto"/>
            </w:tcBorders>
            <w:shd w:val="clear" w:color="auto" w:fill="auto"/>
            <w:vAlign w:val="center"/>
            <w:hideMark/>
          </w:tcPr>
          <w:p w14:paraId="12BCCB4B"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0.95</w:t>
            </w:r>
          </w:p>
        </w:tc>
        <w:tc>
          <w:tcPr>
            <w:tcW w:w="1545" w:type="dxa"/>
            <w:tcBorders>
              <w:top w:val="nil"/>
              <w:left w:val="nil"/>
              <w:bottom w:val="single" w:sz="8" w:space="0" w:color="auto"/>
              <w:right w:val="single" w:sz="8" w:space="0" w:color="auto"/>
            </w:tcBorders>
            <w:shd w:val="clear" w:color="auto" w:fill="auto"/>
            <w:noWrap/>
            <w:vAlign w:val="center"/>
            <w:hideMark/>
          </w:tcPr>
          <w:p w14:paraId="6FCFBACF"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1053</w:t>
            </w:r>
          </w:p>
        </w:tc>
        <w:tc>
          <w:tcPr>
            <w:tcW w:w="1545" w:type="dxa"/>
            <w:tcBorders>
              <w:top w:val="nil"/>
              <w:left w:val="nil"/>
              <w:bottom w:val="single" w:sz="8" w:space="0" w:color="auto"/>
              <w:right w:val="single" w:sz="8" w:space="0" w:color="auto"/>
            </w:tcBorders>
            <w:shd w:val="clear" w:color="auto" w:fill="auto"/>
            <w:noWrap/>
            <w:vAlign w:val="center"/>
            <w:hideMark/>
          </w:tcPr>
          <w:p w14:paraId="0F3E8AB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1375</w:t>
            </w:r>
          </w:p>
        </w:tc>
        <w:tc>
          <w:tcPr>
            <w:tcW w:w="1546" w:type="dxa"/>
            <w:tcBorders>
              <w:top w:val="nil"/>
              <w:left w:val="nil"/>
              <w:bottom w:val="single" w:sz="8" w:space="0" w:color="auto"/>
              <w:right w:val="single" w:sz="8" w:space="0" w:color="auto"/>
            </w:tcBorders>
            <w:shd w:val="clear" w:color="auto" w:fill="auto"/>
            <w:noWrap/>
            <w:vAlign w:val="center"/>
            <w:hideMark/>
          </w:tcPr>
          <w:p w14:paraId="6D5D5218"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1696</w:t>
            </w:r>
          </w:p>
        </w:tc>
      </w:tr>
      <w:tr w:rsidR="0042063F" w:rsidRPr="00257565" w14:paraId="1E5C418D"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5BF8A4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2.2</w:t>
            </w:r>
          </w:p>
        </w:tc>
        <w:tc>
          <w:tcPr>
            <w:tcW w:w="2097" w:type="dxa"/>
            <w:tcBorders>
              <w:top w:val="nil"/>
              <w:left w:val="nil"/>
              <w:bottom w:val="single" w:sz="8" w:space="0" w:color="auto"/>
              <w:right w:val="single" w:sz="8" w:space="0" w:color="auto"/>
            </w:tcBorders>
            <w:shd w:val="clear" w:color="auto" w:fill="auto"/>
            <w:vAlign w:val="center"/>
            <w:hideMark/>
          </w:tcPr>
          <w:p w14:paraId="30288D93"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Kvalifikuotas darbuotojas II</w:t>
            </w:r>
          </w:p>
        </w:tc>
        <w:tc>
          <w:tcPr>
            <w:tcW w:w="1872" w:type="dxa"/>
            <w:tcBorders>
              <w:top w:val="nil"/>
              <w:left w:val="nil"/>
              <w:bottom w:val="single" w:sz="8" w:space="0" w:color="auto"/>
              <w:right w:val="single" w:sz="8" w:space="0" w:color="auto"/>
            </w:tcBorders>
            <w:shd w:val="clear" w:color="auto" w:fill="auto"/>
            <w:vAlign w:val="center"/>
            <w:hideMark/>
          </w:tcPr>
          <w:p w14:paraId="1ECC1AB1"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iki 8 balų</w:t>
            </w:r>
          </w:p>
        </w:tc>
        <w:tc>
          <w:tcPr>
            <w:tcW w:w="1559" w:type="dxa"/>
            <w:tcBorders>
              <w:top w:val="nil"/>
              <w:left w:val="nil"/>
              <w:bottom w:val="single" w:sz="8" w:space="0" w:color="auto"/>
              <w:right w:val="single" w:sz="8" w:space="0" w:color="auto"/>
            </w:tcBorders>
            <w:shd w:val="clear" w:color="auto" w:fill="auto"/>
            <w:vAlign w:val="center"/>
            <w:hideMark/>
          </w:tcPr>
          <w:p w14:paraId="1728CD6C"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C</w:t>
            </w:r>
          </w:p>
        </w:tc>
        <w:tc>
          <w:tcPr>
            <w:tcW w:w="1204" w:type="dxa"/>
            <w:tcBorders>
              <w:top w:val="nil"/>
              <w:left w:val="nil"/>
              <w:bottom w:val="single" w:sz="8" w:space="0" w:color="auto"/>
              <w:right w:val="single" w:sz="8" w:space="0" w:color="auto"/>
            </w:tcBorders>
            <w:shd w:val="clear" w:color="auto" w:fill="auto"/>
            <w:vAlign w:val="center"/>
            <w:hideMark/>
          </w:tcPr>
          <w:p w14:paraId="135D68E7"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0.57</w:t>
            </w:r>
          </w:p>
        </w:tc>
        <w:tc>
          <w:tcPr>
            <w:tcW w:w="1545" w:type="dxa"/>
            <w:tcBorders>
              <w:top w:val="nil"/>
              <w:left w:val="nil"/>
              <w:bottom w:val="single" w:sz="8" w:space="0" w:color="auto"/>
              <w:right w:val="single" w:sz="8" w:space="0" w:color="auto"/>
            </w:tcBorders>
            <w:shd w:val="clear" w:color="auto" w:fill="auto"/>
            <w:vAlign w:val="center"/>
            <w:hideMark/>
          </w:tcPr>
          <w:p w14:paraId="018E1008"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0.71</w:t>
            </w:r>
          </w:p>
        </w:tc>
        <w:tc>
          <w:tcPr>
            <w:tcW w:w="1545" w:type="dxa"/>
            <w:tcBorders>
              <w:top w:val="nil"/>
              <w:left w:val="nil"/>
              <w:bottom w:val="single" w:sz="8" w:space="0" w:color="auto"/>
              <w:right w:val="single" w:sz="8" w:space="0" w:color="auto"/>
            </w:tcBorders>
            <w:shd w:val="clear" w:color="auto" w:fill="auto"/>
            <w:vAlign w:val="center"/>
            <w:hideMark/>
          </w:tcPr>
          <w:p w14:paraId="4209B987"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0.85</w:t>
            </w:r>
          </w:p>
        </w:tc>
        <w:tc>
          <w:tcPr>
            <w:tcW w:w="1545" w:type="dxa"/>
            <w:tcBorders>
              <w:top w:val="nil"/>
              <w:left w:val="nil"/>
              <w:bottom w:val="single" w:sz="8" w:space="0" w:color="auto"/>
              <w:right w:val="single" w:sz="8" w:space="0" w:color="auto"/>
            </w:tcBorders>
            <w:shd w:val="clear" w:color="auto" w:fill="auto"/>
            <w:noWrap/>
            <w:vAlign w:val="center"/>
            <w:hideMark/>
          </w:tcPr>
          <w:p w14:paraId="0A1F59D9"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1018</w:t>
            </w:r>
          </w:p>
        </w:tc>
        <w:tc>
          <w:tcPr>
            <w:tcW w:w="1545" w:type="dxa"/>
            <w:tcBorders>
              <w:top w:val="nil"/>
              <w:left w:val="nil"/>
              <w:bottom w:val="single" w:sz="8" w:space="0" w:color="auto"/>
              <w:right w:val="single" w:sz="8" w:space="0" w:color="auto"/>
            </w:tcBorders>
            <w:shd w:val="clear" w:color="auto" w:fill="auto"/>
            <w:noWrap/>
            <w:vAlign w:val="center"/>
            <w:hideMark/>
          </w:tcPr>
          <w:p w14:paraId="6FC684B0"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1268</w:t>
            </w:r>
          </w:p>
        </w:tc>
        <w:tc>
          <w:tcPr>
            <w:tcW w:w="1546" w:type="dxa"/>
            <w:tcBorders>
              <w:top w:val="nil"/>
              <w:left w:val="nil"/>
              <w:bottom w:val="single" w:sz="8" w:space="0" w:color="auto"/>
              <w:right w:val="single" w:sz="8" w:space="0" w:color="auto"/>
            </w:tcBorders>
            <w:shd w:val="clear" w:color="auto" w:fill="auto"/>
            <w:noWrap/>
            <w:vAlign w:val="center"/>
            <w:hideMark/>
          </w:tcPr>
          <w:p w14:paraId="2DDD503F"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1518</w:t>
            </w:r>
          </w:p>
        </w:tc>
      </w:tr>
      <w:tr w:rsidR="00257565" w:rsidRPr="00257565" w14:paraId="71AE1FA6" w14:textId="77777777" w:rsidTr="00257565">
        <w:trPr>
          <w:trHeight w:val="20"/>
        </w:trPr>
        <w:tc>
          <w:tcPr>
            <w:tcW w:w="1545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44B8EB2" w14:textId="77777777" w:rsidR="00257565" w:rsidRPr="00257565" w:rsidRDefault="00257565" w:rsidP="00257565">
            <w:pPr>
              <w:widowControl/>
              <w:suppressAutoHyphens w:val="0"/>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1. Darbininkas</w:t>
            </w:r>
          </w:p>
        </w:tc>
      </w:tr>
      <w:tr w:rsidR="0042063F" w:rsidRPr="00257565" w14:paraId="72A723B0" w14:textId="77777777" w:rsidTr="0042063F">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0010D1B"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 </w:t>
            </w:r>
          </w:p>
        </w:tc>
        <w:tc>
          <w:tcPr>
            <w:tcW w:w="2097" w:type="dxa"/>
            <w:tcBorders>
              <w:top w:val="nil"/>
              <w:left w:val="nil"/>
              <w:bottom w:val="single" w:sz="8" w:space="0" w:color="auto"/>
              <w:right w:val="single" w:sz="8" w:space="0" w:color="auto"/>
            </w:tcBorders>
            <w:shd w:val="clear" w:color="auto" w:fill="auto"/>
            <w:vAlign w:val="center"/>
            <w:hideMark/>
          </w:tcPr>
          <w:p w14:paraId="03608A92"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w:t>
            </w:r>
          </w:p>
        </w:tc>
        <w:tc>
          <w:tcPr>
            <w:tcW w:w="1872" w:type="dxa"/>
            <w:tcBorders>
              <w:top w:val="nil"/>
              <w:left w:val="nil"/>
              <w:bottom w:val="single" w:sz="8" w:space="0" w:color="auto"/>
              <w:right w:val="single" w:sz="8" w:space="0" w:color="auto"/>
            </w:tcBorders>
            <w:shd w:val="clear" w:color="auto" w:fill="auto"/>
            <w:vAlign w:val="center"/>
            <w:hideMark/>
          </w:tcPr>
          <w:p w14:paraId="29B0BAA3"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w:t>
            </w:r>
          </w:p>
        </w:tc>
        <w:tc>
          <w:tcPr>
            <w:tcW w:w="1559" w:type="dxa"/>
            <w:tcBorders>
              <w:top w:val="nil"/>
              <w:left w:val="nil"/>
              <w:bottom w:val="single" w:sz="8" w:space="0" w:color="auto"/>
              <w:right w:val="single" w:sz="8" w:space="0" w:color="auto"/>
            </w:tcBorders>
            <w:shd w:val="clear" w:color="auto" w:fill="auto"/>
            <w:vAlign w:val="center"/>
            <w:hideMark/>
          </w:tcPr>
          <w:p w14:paraId="7BF4D082"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D</w:t>
            </w:r>
          </w:p>
        </w:tc>
        <w:tc>
          <w:tcPr>
            <w:tcW w:w="1204" w:type="dxa"/>
            <w:tcBorders>
              <w:top w:val="nil"/>
              <w:left w:val="nil"/>
              <w:bottom w:val="single" w:sz="8" w:space="0" w:color="auto"/>
              <w:right w:val="single" w:sz="8" w:space="0" w:color="auto"/>
            </w:tcBorders>
            <w:shd w:val="clear" w:color="auto" w:fill="auto"/>
            <w:vAlign w:val="center"/>
            <w:hideMark/>
          </w:tcPr>
          <w:p w14:paraId="79F00E7F"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MMA</w:t>
            </w:r>
          </w:p>
        </w:tc>
        <w:tc>
          <w:tcPr>
            <w:tcW w:w="1545" w:type="dxa"/>
            <w:tcBorders>
              <w:top w:val="nil"/>
              <w:left w:val="nil"/>
              <w:bottom w:val="single" w:sz="8" w:space="0" w:color="auto"/>
              <w:right w:val="single" w:sz="8" w:space="0" w:color="auto"/>
            </w:tcBorders>
            <w:shd w:val="clear" w:color="auto" w:fill="auto"/>
            <w:vAlign w:val="center"/>
            <w:hideMark/>
          </w:tcPr>
          <w:p w14:paraId="0969275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MMA</w:t>
            </w:r>
          </w:p>
        </w:tc>
        <w:tc>
          <w:tcPr>
            <w:tcW w:w="1545" w:type="dxa"/>
            <w:tcBorders>
              <w:top w:val="nil"/>
              <w:left w:val="nil"/>
              <w:bottom w:val="single" w:sz="8" w:space="0" w:color="auto"/>
              <w:right w:val="single" w:sz="8" w:space="0" w:color="auto"/>
            </w:tcBorders>
            <w:shd w:val="clear" w:color="auto" w:fill="auto"/>
            <w:vAlign w:val="center"/>
            <w:hideMark/>
          </w:tcPr>
          <w:p w14:paraId="2216B1D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MMA</w:t>
            </w:r>
          </w:p>
        </w:tc>
        <w:tc>
          <w:tcPr>
            <w:tcW w:w="1545" w:type="dxa"/>
            <w:tcBorders>
              <w:top w:val="nil"/>
              <w:left w:val="nil"/>
              <w:bottom w:val="single" w:sz="8" w:space="0" w:color="auto"/>
              <w:right w:val="single" w:sz="8" w:space="0" w:color="auto"/>
            </w:tcBorders>
            <w:shd w:val="clear" w:color="auto" w:fill="auto"/>
            <w:noWrap/>
            <w:vAlign w:val="center"/>
            <w:hideMark/>
          </w:tcPr>
          <w:p w14:paraId="5BB11CEE"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924</w:t>
            </w:r>
          </w:p>
        </w:tc>
        <w:tc>
          <w:tcPr>
            <w:tcW w:w="1545" w:type="dxa"/>
            <w:tcBorders>
              <w:top w:val="nil"/>
              <w:left w:val="nil"/>
              <w:bottom w:val="single" w:sz="8" w:space="0" w:color="auto"/>
              <w:right w:val="single" w:sz="8" w:space="0" w:color="auto"/>
            </w:tcBorders>
            <w:shd w:val="clear" w:color="auto" w:fill="auto"/>
            <w:noWrap/>
            <w:vAlign w:val="center"/>
            <w:hideMark/>
          </w:tcPr>
          <w:p w14:paraId="34AFCD86"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924</w:t>
            </w:r>
          </w:p>
        </w:tc>
        <w:tc>
          <w:tcPr>
            <w:tcW w:w="1546" w:type="dxa"/>
            <w:tcBorders>
              <w:top w:val="nil"/>
              <w:left w:val="nil"/>
              <w:bottom w:val="single" w:sz="8" w:space="0" w:color="auto"/>
              <w:right w:val="single" w:sz="8" w:space="0" w:color="auto"/>
            </w:tcBorders>
            <w:shd w:val="clear" w:color="auto" w:fill="auto"/>
            <w:noWrap/>
            <w:vAlign w:val="center"/>
            <w:hideMark/>
          </w:tcPr>
          <w:p w14:paraId="576C5935" w14:textId="77777777" w:rsidR="00257565" w:rsidRPr="00257565" w:rsidRDefault="00257565" w:rsidP="00257565">
            <w:pPr>
              <w:widowControl/>
              <w:suppressAutoHyphens w:val="0"/>
              <w:jc w:val="center"/>
              <w:rPr>
                <w:rFonts w:ascii="Times New Roman" w:eastAsia="Times New Roman" w:hAnsi="Times New Roman"/>
                <w:sz w:val="18"/>
                <w:szCs w:val="18"/>
                <w:lang w:eastAsia="en-US"/>
              </w:rPr>
            </w:pPr>
            <w:r w:rsidRPr="00257565">
              <w:rPr>
                <w:rFonts w:ascii="Times New Roman" w:eastAsia="Times New Roman" w:hAnsi="Times New Roman"/>
                <w:sz w:val="18"/>
                <w:szCs w:val="18"/>
                <w:lang w:eastAsia="en-US"/>
              </w:rPr>
              <w:t>924</w:t>
            </w:r>
          </w:p>
        </w:tc>
      </w:tr>
    </w:tbl>
    <w:p w14:paraId="7719DD05" w14:textId="77777777" w:rsidR="008236B6" w:rsidRPr="0011182F" w:rsidRDefault="008236B6" w:rsidP="008236B6">
      <w:pPr>
        <w:jc w:val="center"/>
        <w:rPr>
          <w:rFonts w:ascii="Times New Roman" w:hAnsi="Times New Roman"/>
          <w:b/>
        </w:rPr>
      </w:pPr>
    </w:p>
    <w:p w14:paraId="7425B97C" w14:textId="77777777" w:rsidR="00FC146A" w:rsidRPr="001E78AC" w:rsidRDefault="00FC146A" w:rsidP="004F7184">
      <w:pPr>
        <w:spacing w:line="360" w:lineRule="auto"/>
        <w:ind w:firstLine="851"/>
        <w:jc w:val="both"/>
        <w:rPr>
          <w:rFonts w:ascii="Times New Roman" w:eastAsia="Times New Roman" w:hAnsi="Times New Roman"/>
          <w:color w:val="auto"/>
          <w:lang w:eastAsia="en-US"/>
        </w:rPr>
      </w:pPr>
    </w:p>
    <w:sectPr w:rsidR="00FC146A" w:rsidRPr="001E78AC" w:rsidSect="000E5134">
      <w:footnotePr>
        <w:pos w:val="beneathText"/>
      </w:footnotePr>
      <w:pgSz w:w="16837" w:h="11905" w:orient="landscape" w:code="9"/>
      <w:pgMar w:top="1418" w:right="851" w:bottom="851" w:left="85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84EF" w14:textId="77777777" w:rsidR="000E5134" w:rsidRDefault="000E5134" w:rsidP="001B4749">
      <w:r>
        <w:separator/>
      </w:r>
    </w:p>
  </w:endnote>
  <w:endnote w:type="continuationSeparator" w:id="0">
    <w:p w14:paraId="000D9248" w14:textId="77777777" w:rsidR="000E5134" w:rsidRDefault="000E5134" w:rsidP="001B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Times New Roman"/>
    <w:charset w:val="BA"/>
    <w:family w:val="auto"/>
    <w:pitch w:val="variable"/>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51EB" w14:textId="77777777" w:rsidR="000E5134" w:rsidRDefault="000E5134" w:rsidP="001B4749">
      <w:r>
        <w:separator/>
      </w:r>
    </w:p>
  </w:footnote>
  <w:footnote w:type="continuationSeparator" w:id="0">
    <w:p w14:paraId="0EB85E5E" w14:textId="77777777" w:rsidR="000E5134" w:rsidRDefault="000E5134" w:rsidP="001B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BC7C" w14:textId="77777777" w:rsidR="001B4749" w:rsidRPr="001B4749" w:rsidRDefault="001B4749">
    <w:pPr>
      <w:pStyle w:val="Header"/>
      <w:jc w:val="center"/>
      <w:rPr>
        <w:rFonts w:ascii="Times New Roman" w:hAnsi="Times New Roman"/>
      </w:rPr>
    </w:pPr>
    <w:r w:rsidRPr="001B4749">
      <w:rPr>
        <w:rFonts w:ascii="Times New Roman" w:hAnsi="Times New Roman"/>
      </w:rPr>
      <w:fldChar w:fldCharType="begin"/>
    </w:r>
    <w:r w:rsidRPr="001B4749">
      <w:rPr>
        <w:rFonts w:ascii="Times New Roman" w:hAnsi="Times New Roman"/>
      </w:rPr>
      <w:instrText>PAGE   \* MERGEFORMAT</w:instrText>
    </w:r>
    <w:r w:rsidRPr="001B4749">
      <w:rPr>
        <w:rFonts w:ascii="Times New Roman" w:hAnsi="Times New Roman"/>
      </w:rPr>
      <w:fldChar w:fldCharType="separate"/>
    </w:r>
    <w:r w:rsidR="00AD5611">
      <w:rPr>
        <w:rFonts w:ascii="Times New Roman" w:hAnsi="Times New Roman"/>
        <w:noProof/>
      </w:rPr>
      <w:t>5</w:t>
    </w:r>
    <w:r w:rsidRPr="001B474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76407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125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19"/>
    <w:rsid w:val="00001C43"/>
    <w:rsid w:val="00001FC5"/>
    <w:rsid w:val="00003470"/>
    <w:rsid w:val="0000450F"/>
    <w:rsid w:val="00010135"/>
    <w:rsid w:val="00014BB2"/>
    <w:rsid w:val="00021BDD"/>
    <w:rsid w:val="00023C97"/>
    <w:rsid w:val="0004028B"/>
    <w:rsid w:val="00041C02"/>
    <w:rsid w:val="00045604"/>
    <w:rsid w:val="0004610B"/>
    <w:rsid w:val="000467ED"/>
    <w:rsid w:val="00046C69"/>
    <w:rsid w:val="000477F3"/>
    <w:rsid w:val="00053C64"/>
    <w:rsid w:val="000557FA"/>
    <w:rsid w:val="000564E7"/>
    <w:rsid w:val="0006124E"/>
    <w:rsid w:val="0006145E"/>
    <w:rsid w:val="0006222D"/>
    <w:rsid w:val="00064237"/>
    <w:rsid w:val="00065879"/>
    <w:rsid w:val="000779E1"/>
    <w:rsid w:val="0009004F"/>
    <w:rsid w:val="0009066A"/>
    <w:rsid w:val="0009263B"/>
    <w:rsid w:val="0009328C"/>
    <w:rsid w:val="00093496"/>
    <w:rsid w:val="000943C9"/>
    <w:rsid w:val="000A2D34"/>
    <w:rsid w:val="000A33B3"/>
    <w:rsid w:val="000B2EAF"/>
    <w:rsid w:val="000B383B"/>
    <w:rsid w:val="000B542C"/>
    <w:rsid w:val="000B62F4"/>
    <w:rsid w:val="000B7A23"/>
    <w:rsid w:val="000C4655"/>
    <w:rsid w:val="000C4AD4"/>
    <w:rsid w:val="000C56E1"/>
    <w:rsid w:val="000C599D"/>
    <w:rsid w:val="000D265D"/>
    <w:rsid w:val="000D7DF5"/>
    <w:rsid w:val="000E204A"/>
    <w:rsid w:val="000E3758"/>
    <w:rsid w:val="000E5134"/>
    <w:rsid w:val="000F2A42"/>
    <w:rsid w:val="000F2E7C"/>
    <w:rsid w:val="000F36F3"/>
    <w:rsid w:val="00106479"/>
    <w:rsid w:val="0011644C"/>
    <w:rsid w:val="0011689E"/>
    <w:rsid w:val="00120133"/>
    <w:rsid w:val="0012089A"/>
    <w:rsid w:val="00120A3A"/>
    <w:rsid w:val="00125465"/>
    <w:rsid w:val="00126FC1"/>
    <w:rsid w:val="00127A61"/>
    <w:rsid w:val="00133235"/>
    <w:rsid w:val="001444FC"/>
    <w:rsid w:val="00145F16"/>
    <w:rsid w:val="00153E96"/>
    <w:rsid w:val="001541A5"/>
    <w:rsid w:val="00160D0E"/>
    <w:rsid w:val="00167EE1"/>
    <w:rsid w:val="00170608"/>
    <w:rsid w:val="001741E0"/>
    <w:rsid w:val="00177A26"/>
    <w:rsid w:val="00185ECA"/>
    <w:rsid w:val="0019001C"/>
    <w:rsid w:val="001A2234"/>
    <w:rsid w:val="001A46F4"/>
    <w:rsid w:val="001A798C"/>
    <w:rsid w:val="001B002B"/>
    <w:rsid w:val="001B0F0C"/>
    <w:rsid w:val="001B2482"/>
    <w:rsid w:val="001B4749"/>
    <w:rsid w:val="001B4C29"/>
    <w:rsid w:val="001B50EC"/>
    <w:rsid w:val="001C0DDF"/>
    <w:rsid w:val="001C0F93"/>
    <w:rsid w:val="001C3E21"/>
    <w:rsid w:val="001D3C20"/>
    <w:rsid w:val="001D5F1F"/>
    <w:rsid w:val="001E775D"/>
    <w:rsid w:val="001E78AC"/>
    <w:rsid w:val="002023FC"/>
    <w:rsid w:val="002059DD"/>
    <w:rsid w:val="00206427"/>
    <w:rsid w:val="00207C07"/>
    <w:rsid w:val="00210D66"/>
    <w:rsid w:val="00214126"/>
    <w:rsid w:val="00215505"/>
    <w:rsid w:val="00215684"/>
    <w:rsid w:val="0022033D"/>
    <w:rsid w:val="0022630C"/>
    <w:rsid w:val="0023092D"/>
    <w:rsid w:val="0023118E"/>
    <w:rsid w:val="00234288"/>
    <w:rsid w:val="0023548D"/>
    <w:rsid w:val="00236FFB"/>
    <w:rsid w:val="00237D2A"/>
    <w:rsid w:val="00246A61"/>
    <w:rsid w:val="00251316"/>
    <w:rsid w:val="00252E7C"/>
    <w:rsid w:val="00257565"/>
    <w:rsid w:val="002575CF"/>
    <w:rsid w:val="002616D2"/>
    <w:rsid w:val="00263456"/>
    <w:rsid w:val="00265856"/>
    <w:rsid w:val="00266489"/>
    <w:rsid w:val="00266FAC"/>
    <w:rsid w:val="00267329"/>
    <w:rsid w:val="00275BA2"/>
    <w:rsid w:val="0027637A"/>
    <w:rsid w:val="00276D66"/>
    <w:rsid w:val="00276E21"/>
    <w:rsid w:val="002812D6"/>
    <w:rsid w:val="002830B4"/>
    <w:rsid w:val="00287BA4"/>
    <w:rsid w:val="00290335"/>
    <w:rsid w:val="00297A02"/>
    <w:rsid w:val="002A11C5"/>
    <w:rsid w:val="002A2EAB"/>
    <w:rsid w:val="002A30A6"/>
    <w:rsid w:val="002A6226"/>
    <w:rsid w:val="002A7650"/>
    <w:rsid w:val="002B5910"/>
    <w:rsid w:val="002B7FCA"/>
    <w:rsid w:val="002C57D9"/>
    <w:rsid w:val="002C6653"/>
    <w:rsid w:val="002D347E"/>
    <w:rsid w:val="002D50EA"/>
    <w:rsid w:val="002D587F"/>
    <w:rsid w:val="002F0554"/>
    <w:rsid w:val="002F268F"/>
    <w:rsid w:val="002F6139"/>
    <w:rsid w:val="0030679B"/>
    <w:rsid w:val="00306D99"/>
    <w:rsid w:val="003112DF"/>
    <w:rsid w:val="003130BF"/>
    <w:rsid w:val="003148D6"/>
    <w:rsid w:val="003217D0"/>
    <w:rsid w:val="00334BE2"/>
    <w:rsid w:val="00341646"/>
    <w:rsid w:val="00352068"/>
    <w:rsid w:val="00354851"/>
    <w:rsid w:val="00355983"/>
    <w:rsid w:val="003605E5"/>
    <w:rsid w:val="003658CC"/>
    <w:rsid w:val="0037110C"/>
    <w:rsid w:val="00380094"/>
    <w:rsid w:val="003844EF"/>
    <w:rsid w:val="003863D5"/>
    <w:rsid w:val="00386997"/>
    <w:rsid w:val="00394BC5"/>
    <w:rsid w:val="003A3527"/>
    <w:rsid w:val="003A3ADD"/>
    <w:rsid w:val="003B0F23"/>
    <w:rsid w:val="003B420F"/>
    <w:rsid w:val="003B5AD9"/>
    <w:rsid w:val="003B6938"/>
    <w:rsid w:val="003B73C1"/>
    <w:rsid w:val="003B77ED"/>
    <w:rsid w:val="003C0D17"/>
    <w:rsid w:val="003C3934"/>
    <w:rsid w:val="003D1DE6"/>
    <w:rsid w:val="003D55EA"/>
    <w:rsid w:val="003E3AF4"/>
    <w:rsid w:val="003E4A91"/>
    <w:rsid w:val="003F0B12"/>
    <w:rsid w:val="003F11E6"/>
    <w:rsid w:val="003F22DF"/>
    <w:rsid w:val="003F2855"/>
    <w:rsid w:val="003F4D26"/>
    <w:rsid w:val="003F5689"/>
    <w:rsid w:val="003F5AF2"/>
    <w:rsid w:val="003F6A36"/>
    <w:rsid w:val="003F7799"/>
    <w:rsid w:val="004050D6"/>
    <w:rsid w:val="00405B46"/>
    <w:rsid w:val="00410050"/>
    <w:rsid w:val="00410B43"/>
    <w:rsid w:val="00413575"/>
    <w:rsid w:val="0042063F"/>
    <w:rsid w:val="00423DCF"/>
    <w:rsid w:val="004271C8"/>
    <w:rsid w:val="00432A91"/>
    <w:rsid w:val="00444A6F"/>
    <w:rsid w:val="00445217"/>
    <w:rsid w:val="00456B59"/>
    <w:rsid w:val="0045712F"/>
    <w:rsid w:val="0046019D"/>
    <w:rsid w:val="00462C78"/>
    <w:rsid w:val="00476AC0"/>
    <w:rsid w:val="00484E3E"/>
    <w:rsid w:val="00485167"/>
    <w:rsid w:val="004872D6"/>
    <w:rsid w:val="004969A3"/>
    <w:rsid w:val="004A1605"/>
    <w:rsid w:val="004A31E8"/>
    <w:rsid w:val="004B0579"/>
    <w:rsid w:val="004B0A46"/>
    <w:rsid w:val="004B2A64"/>
    <w:rsid w:val="004B4618"/>
    <w:rsid w:val="004C01F3"/>
    <w:rsid w:val="004C21C5"/>
    <w:rsid w:val="004C22C9"/>
    <w:rsid w:val="004C2917"/>
    <w:rsid w:val="004C2DA1"/>
    <w:rsid w:val="004C4A56"/>
    <w:rsid w:val="004C7A48"/>
    <w:rsid w:val="004D3ED6"/>
    <w:rsid w:val="004D45EC"/>
    <w:rsid w:val="004E2442"/>
    <w:rsid w:val="004F00AF"/>
    <w:rsid w:val="004F04AE"/>
    <w:rsid w:val="004F31FE"/>
    <w:rsid w:val="004F3444"/>
    <w:rsid w:val="004F4473"/>
    <w:rsid w:val="004F5543"/>
    <w:rsid w:val="004F7184"/>
    <w:rsid w:val="004F7D89"/>
    <w:rsid w:val="0050264B"/>
    <w:rsid w:val="005054A1"/>
    <w:rsid w:val="00505739"/>
    <w:rsid w:val="005079C7"/>
    <w:rsid w:val="00524EF5"/>
    <w:rsid w:val="0053080E"/>
    <w:rsid w:val="0054144B"/>
    <w:rsid w:val="0054441B"/>
    <w:rsid w:val="0054743E"/>
    <w:rsid w:val="005556C7"/>
    <w:rsid w:val="0055573E"/>
    <w:rsid w:val="00557E3B"/>
    <w:rsid w:val="00562ABD"/>
    <w:rsid w:val="005632E3"/>
    <w:rsid w:val="00563B7B"/>
    <w:rsid w:val="005652B2"/>
    <w:rsid w:val="00566432"/>
    <w:rsid w:val="00572808"/>
    <w:rsid w:val="005833BB"/>
    <w:rsid w:val="0058403C"/>
    <w:rsid w:val="00584617"/>
    <w:rsid w:val="00587AF6"/>
    <w:rsid w:val="005901F7"/>
    <w:rsid w:val="00593DE6"/>
    <w:rsid w:val="005965A2"/>
    <w:rsid w:val="00596917"/>
    <w:rsid w:val="005A47F2"/>
    <w:rsid w:val="005A4C37"/>
    <w:rsid w:val="005B0B29"/>
    <w:rsid w:val="005B11EE"/>
    <w:rsid w:val="005B3D79"/>
    <w:rsid w:val="005D1B82"/>
    <w:rsid w:val="005D6496"/>
    <w:rsid w:val="005D7651"/>
    <w:rsid w:val="005E18AA"/>
    <w:rsid w:val="005E3CED"/>
    <w:rsid w:val="005F4340"/>
    <w:rsid w:val="00603302"/>
    <w:rsid w:val="006060D0"/>
    <w:rsid w:val="006072E8"/>
    <w:rsid w:val="006108C1"/>
    <w:rsid w:val="00612C47"/>
    <w:rsid w:val="00614EEA"/>
    <w:rsid w:val="006173E3"/>
    <w:rsid w:val="00617B7D"/>
    <w:rsid w:val="00625B2E"/>
    <w:rsid w:val="006277CC"/>
    <w:rsid w:val="00630AD1"/>
    <w:rsid w:val="00633B29"/>
    <w:rsid w:val="0063585E"/>
    <w:rsid w:val="00636E2C"/>
    <w:rsid w:val="00645620"/>
    <w:rsid w:val="006473C5"/>
    <w:rsid w:val="0065418F"/>
    <w:rsid w:val="00654743"/>
    <w:rsid w:val="0065495D"/>
    <w:rsid w:val="006555AE"/>
    <w:rsid w:val="006615B9"/>
    <w:rsid w:val="00662E55"/>
    <w:rsid w:val="00663B15"/>
    <w:rsid w:val="00674D02"/>
    <w:rsid w:val="006861F4"/>
    <w:rsid w:val="006866AF"/>
    <w:rsid w:val="006866BB"/>
    <w:rsid w:val="00696BF0"/>
    <w:rsid w:val="006A0483"/>
    <w:rsid w:val="006A15E4"/>
    <w:rsid w:val="006A4EFC"/>
    <w:rsid w:val="006C429E"/>
    <w:rsid w:val="006C44A7"/>
    <w:rsid w:val="006C64B4"/>
    <w:rsid w:val="006C66B3"/>
    <w:rsid w:val="006D63FA"/>
    <w:rsid w:val="006E1E82"/>
    <w:rsid w:val="006E4CE5"/>
    <w:rsid w:val="006E4CF2"/>
    <w:rsid w:val="006E636A"/>
    <w:rsid w:val="006E6B87"/>
    <w:rsid w:val="006F1E44"/>
    <w:rsid w:val="006F224B"/>
    <w:rsid w:val="006F5617"/>
    <w:rsid w:val="00702C96"/>
    <w:rsid w:val="00705A57"/>
    <w:rsid w:val="0070632F"/>
    <w:rsid w:val="00707B19"/>
    <w:rsid w:val="007159AF"/>
    <w:rsid w:val="007205D8"/>
    <w:rsid w:val="007271D9"/>
    <w:rsid w:val="00732B11"/>
    <w:rsid w:val="00744C2B"/>
    <w:rsid w:val="00746E8E"/>
    <w:rsid w:val="007518C5"/>
    <w:rsid w:val="00751926"/>
    <w:rsid w:val="007522A0"/>
    <w:rsid w:val="0076534E"/>
    <w:rsid w:val="0076581B"/>
    <w:rsid w:val="00766355"/>
    <w:rsid w:val="0077240B"/>
    <w:rsid w:val="00772C9B"/>
    <w:rsid w:val="00781072"/>
    <w:rsid w:val="00785031"/>
    <w:rsid w:val="00791D85"/>
    <w:rsid w:val="0079212F"/>
    <w:rsid w:val="00795523"/>
    <w:rsid w:val="00797D2E"/>
    <w:rsid w:val="007A34E8"/>
    <w:rsid w:val="007A57C8"/>
    <w:rsid w:val="007A7654"/>
    <w:rsid w:val="007B02AE"/>
    <w:rsid w:val="007B581D"/>
    <w:rsid w:val="007B5ABA"/>
    <w:rsid w:val="007C43DC"/>
    <w:rsid w:val="007C5C8D"/>
    <w:rsid w:val="007D47B8"/>
    <w:rsid w:val="007D5F85"/>
    <w:rsid w:val="007E2932"/>
    <w:rsid w:val="007E396C"/>
    <w:rsid w:val="007E5222"/>
    <w:rsid w:val="00801B86"/>
    <w:rsid w:val="00805327"/>
    <w:rsid w:val="00805FC8"/>
    <w:rsid w:val="008117E8"/>
    <w:rsid w:val="0082190C"/>
    <w:rsid w:val="00822739"/>
    <w:rsid w:val="008236B6"/>
    <w:rsid w:val="00825BAA"/>
    <w:rsid w:val="00826627"/>
    <w:rsid w:val="00834A81"/>
    <w:rsid w:val="00835195"/>
    <w:rsid w:val="00837DB6"/>
    <w:rsid w:val="008644B3"/>
    <w:rsid w:val="00864E7B"/>
    <w:rsid w:val="008659D4"/>
    <w:rsid w:val="008732EB"/>
    <w:rsid w:val="00873671"/>
    <w:rsid w:val="0087634F"/>
    <w:rsid w:val="008771C8"/>
    <w:rsid w:val="00877414"/>
    <w:rsid w:val="00877CC4"/>
    <w:rsid w:val="0088256C"/>
    <w:rsid w:val="00883791"/>
    <w:rsid w:val="0089384E"/>
    <w:rsid w:val="008A5A6F"/>
    <w:rsid w:val="008B328D"/>
    <w:rsid w:val="008C231A"/>
    <w:rsid w:val="008C2808"/>
    <w:rsid w:val="008D282B"/>
    <w:rsid w:val="008D4469"/>
    <w:rsid w:val="008E1816"/>
    <w:rsid w:val="008F5D51"/>
    <w:rsid w:val="008F6051"/>
    <w:rsid w:val="0090192B"/>
    <w:rsid w:val="00902A47"/>
    <w:rsid w:val="00911161"/>
    <w:rsid w:val="00913176"/>
    <w:rsid w:val="009243C1"/>
    <w:rsid w:val="00924868"/>
    <w:rsid w:val="009349B3"/>
    <w:rsid w:val="00941B74"/>
    <w:rsid w:val="00943485"/>
    <w:rsid w:val="00944DCF"/>
    <w:rsid w:val="0095074F"/>
    <w:rsid w:val="00951B2B"/>
    <w:rsid w:val="00952F2A"/>
    <w:rsid w:val="00954373"/>
    <w:rsid w:val="00955B2E"/>
    <w:rsid w:val="00957B9E"/>
    <w:rsid w:val="00961590"/>
    <w:rsid w:val="00964DDC"/>
    <w:rsid w:val="009778AC"/>
    <w:rsid w:val="009804D6"/>
    <w:rsid w:val="00990709"/>
    <w:rsid w:val="00990FA0"/>
    <w:rsid w:val="00995962"/>
    <w:rsid w:val="00995E47"/>
    <w:rsid w:val="009A06B5"/>
    <w:rsid w:val="009A151A"/>
    <w:rsid w:val="009A1ACB"/>
    <w:rsid w:val="009A1B4A"/>
    <w:rsid w:val="009A5A6D"/>
    <w:rsid w:val="009B0F26"/>
    <w:rsid w:val="009B2AD9"/>
    <w:rsid w:val="009B2FCC"/>
    <w:rsid w:val="009C1769"/>
    <w:rsid w:val="009C3459"/>
    <w:rsid w:val="009D3DC1"/>
    <w:rsid w:val="009D425B"/>
    <w:rsid w:val="009D61B2"/>
    <w:rsid w:val="009D6EDB"/>
    <w:rsid w:val="009E1971"/>
    <w:rsid w:val="009E1A61"/>
    <w:rsid w:val="009F0CD9"/>
    <w:rsid w:val="00A056F7"/>
    <w:rsid w:val="00A1485A"/>
    <w:rsid w:val="00A15601"/>
    <w:rsid w:val="00A246E7"/>
    <w:rsid w:val="00A2509B"/>
    <w:rsid w:val="00A306E9"/>
    <w:rsid w:val="00A30B88"/>
    <w:rsid w:val="00A30DDB"/>
    <w:rsid w:val="00A342EA"/>
    <w:rsid w:val="00A3681F"/>
    <w:rsid w:val="00A41751"/>
    <w:rsid w:val="00A46EFB"/>
    <w:rsid w:val="00A53343"/>
    <w:rsid w:val="00A55B95"/>
    <w:rsid w:val="00A55F0E"/>
    <w:rsid w:val="00A63B8E"/>
    <w:rsid w:val="00A64149"/>
    <w:rsid w:val="00A65939"/>
    <w:rsid w:val="00A66259"/>
    <w:rsid w:val="00A714F4"/>
    <w:rsid w:val="00A71935"/>
    <w:rsid w:val="00A72F13"/>
    <w:rsid w:val="00A73C07"/>
    <w:rsid w:val="00A74C89"/>
    <w:rsid w:val="00A76883"/>
    <w:rsid w:val="00A77CC9"/>
    <w:rsid w:val="00A82C0F"/>
    <w:rsid w:val="00A937DF"/>
    <w:rsid w:val="00AA7DA1"/>
    <w:rsid w:val="00AB0B3B"/>
    <w:rsid w:val="00AB4321"/>
    <w:rsid w:val="00AB4FEB"/>
    <w:rsid w:val="00AC0B38"/>
    <w:rsid w:val="00AC1055"/>
    <w:rsid w:val="00AD2E30"/>
    <w:rsid w:val="00AD3612"/>
    <w:rsid w:val="00AD5027"/>
    <w:rsid w:val="00AD5611"/>
    <w:rsid w:val="00AD613D"/>
    <w:rsid w:val="00AE0F69"/>
    <w:rsid w:val="00AE0FA7"/>
    <w:rsid w:val="00AE11A8"/>
    <w:rsid w:val="00AE1A9F"/>
    <w:rsid w:val="00AE6234"/>
    <w:rsid w:val="00AE62C0"/>
    <w:rsid w:val="00AF0D5D"/>
    <w:rsid w:val="00AF38E5"/>
    <w:rsid w:val="00B0300A"/>
    <w:rsid w:val="00B12799"/>
    <w:rsid w:val="00B359D5"/>
    <w:rsid w:val="00B360EA"/>
    <w:rsid w:val="00B40E11"/>
    <w:rsid w:val="00B4722E"/>
    <w:rsid w:val="00B529D9"/>
    <w:rsid w:val="00B53BFE"/>
    <w:rsid w:val="00B53F10"/>
    <w:rsid w:val="00B554C9"/>
    <w:rsid w:val="00B67378"/>
    <w:rsid w:val="00B706D8"/>
    <w:rsid w:val="00B737CA"/>
    <w:rsid w:val="00B77D36"/>
    <w:rsid w:val="00B8154F"/>
    <w:rsid w:val="00B81B5A"/>
    <w:rsid w:val="00B86FE5"/>
    <w:rsid w:val="00B91445"/>
    <w:rsid w:val="00B91AB2"/>
    <w:rsid w:val="00B93EC7"/>
    <w:rsid w:val="00B974F6"/>
    <w:rsid w:val="00BA602A"/>
    <w:rsid w:val="00BB00B8"/>
    <w:rsid w:val="00BB7962"/>
    <w:rsid w:val="00BC0C05"/>
    <w:rsid w:val="00BD1115"/>
    <w:rsid w:val="00BD31DB"/>
    <w:rsid w:val="00BD4C76"/>
    <w:rsid w:val="00BD7138"/>
    <w:rsid w:val="00BE31EE"/>
    <w:rsid w:val="00BE3212"/>
    <w:rsid w:val="00BE44E7"/>
    <w:rsid w:val="00BE69AF"/>
    <w:rsid w:val="00BF0810"/>
    <w:rsid w:val="00BF257A"/>
    <w:rsid w:val="00BF39B1"/>
    <w:rsid w:val="00BF4758"/>
    <w:rsid w:val="00BF4EB9"/>
    <w:rsid w:val="00BF7A12"/>
    <w:rsid w:val="00C07FE7"/>
    <w:rsid w:val="00C105A1"/>
    <w:rsid w:val="00C217D6"/>
    <w:rsid w:val="00C23A67"/>
    <w:rsid w:val="00C34FFA"/>
    <w:rsid w:val="00C364A2"/>
    <w:rsid w:val="00C36796"/>
    <w:rsid w:val="00C5344E"/>
    <w:rsid w:val="00C537FF"/>
    <w:rsid w:val="00C54F7B"/>
    <w:rsid w:val="00C64199"/>
    <w:rsid w:val="00C64B7D"/>
    <w:rsid w:val="00C67A79"/>
    <w:rsid w:val="00C703F3"/>
    <w:rsid w:val="00C70E6E"/>
    <w:rsid w:val="00C71F04"/>
    <w:rsid w:val="00C7354A"/>
    <w:rsid w:val="00C73EC1"/>
    <w:rsid w:val="00C7426F"/>
    <w:rsid w:val="00C76808"/>
    <w:rsid w:val="00C82908"/>
    <w:rsid w:val="00CA222D"/>
    <w:rsid w:val="00CA26DB"/>
    <w:rsid w:val="00CA41B3"/>
    <w:rsid w:val="00CA43CE"/>
    <w:rsid w:val="00CA5D91"/>
    <w:rsid w:val="00CA6425"/>
    <w:rsid w:val="00CB1A96"/>
    <w:rsid w:val="00CB712A"/>
    <w:rsid w:val="00CC11B9"/>
    <w:rsid w:val="00CD02D8"/>
    <w:rsid w:val="00CD1F78"/>
    <w:rsid w:val="00CD4961"/>
    <w:rsid w:val="00CD5F40"/>
    <w:rsid w:val="00CE495F"/>
    <w:rsid w:val="00D02991"/>
    <w:rsid w:val="00D06B7E"/>
    <w:rsid w:val="00D07544"/>
    <w:rsid w:val="00D13CA5"/>
    <w:rsid w:val="00D14D24"/>
    <w:rsid w:val="00D153E0"/>
    <w:rsid w:val="00D21365"/>
    <w:rsid w:val="00D316FA"/>
    <w:rsid w:val="00D348E0"/>
    <w:rsid w:val="00D4010B"/>
    <w:rsid w:val="00D451E9"/>
    <w:rsid w:val="00D457F1"/>
    <w:rsid w:val="00D51490"/>
    <w:rsid w:val="00D553EA"/>
    <w:rsid w:val="00D629B9"/>
    <w:rsid w:val="00D77646"/>
    <w:rsid w:val="00D84138"/>
    <w:rsid w:val="00D8504F"/>
    <w:rsid w:val="00D873F3"/>
    <w:rsid w:val="00DA0D93"/>
    <w:rsid w:val="00DA12B0"/>
    <w:rsid w:val="00DA47E4"/>
    <w:rsid w:val="00DA4A57"/>
    <w:rsid w:val="00DA70C5"/>
    <w:rsid w:val="00DB2322"/>
    <w:rsid w:val="00DB3362"/>
    <w:rsid w:val="00DB6086"/>
    <w:rsid w:val="00DB7D83"/>
    <w:rsid w:val="00DC227E"/>
    <w:rsid w:val="00DD0B6C"/>
    <w:rsid w:val="00DD14CD"/>
    <w:rsid w:val="00DD3F80"/>
    <w:rsid w:val="00DE1FC2"/>
    <w:rsid w:val="00DE72C0"/>
    <w:rsid w:val="00DF2B87"/>
    <w:rsid w:val="00DF48AA"/>
    <w:rsid w:val="00DF7199"/>
    <w:rsid w:val="00E00FAF"/>
    <w:rsid w:val="00E032A0"/>
    <w:rsid w:val="00E059D2"/>
    <w:rsid w:val="00E21034"/>
    <w:rsid w:val="00E2200B"/>
    <w:rsid w:val="00E27591"/>
    <w:rsid w:val="00E3088F"/>
    <w:rsid w:val="00E35029"/>
    <w:rsid w:val="00E41AE4"/>
    <w:rsid w:val="00E43FFC"/>
    <w:rsid w:val="00E45DEF"/>
    <w:rsid w:val="00E46FB2"/>
    <w:rsid w:val="00E477A0"/>
    <w:rsid w:val="00E51802"/>
    <w:rsid w:val="00E558B3"/>
    <w:rsid w:val="00E5749F"/>
    <w:rsid w:val="00E630E0"/>
    <w:rsid w:val="00E659EF"/>
    <w:rsid w:val="00E66AEA"/>
    <w:rsid w:val="00E823E1"/>
    <w:rsid w:val="00E87BDF"/>
    <w:rsid w:val="00E9117D"/>
    <w:rsid w:val="00E91261"/>
    <w:rsid w:val="00EA7082"/>
    <w:rsid w:val="00EB12E3"/>
    <w:rsid w:val="00EB2F8A"/>
    <w:rsid w:val="00EB7CBE"/>
    <w:rsid w:val="00EC1A84"/>
    <w:rsid w:val="00EC486E"/>
    <w:rsid w:val="00EC4C12"/>
    <w:rsid w:val="00EC7109"/>
    <w:rsid w:val="00ED11E2"/>
    <w:rsid w:val="00ED2091"/>
    <w:rsid w:val="00ED2DCC"/>
    <w:rsid w:val="00EE524C"/>
    <w:rsid w:val="00F039FE"/>
    <w:rsid w:val="00F068FB"/>
    <w:rsid w:val="00F10E55"/>
    <w:rsid w:val="00F12A49"/>
    <w:rsid w:val="00F20A93"/>
    <w:rsid w:val="00F226AD"/>
    <w:rsid w:val="00F305F8"/>
    <w:rsid w:val="00F3331A"/>
    <w:rsid w:val="00F34196"/>
    <w:rsid w:val="00F45EA8"/>
    <w:rsid w:val="00F463A5"/>
    <w:rsid w:val="00F51474"/>
    <w:rsid w:val="00F53873"/>
    <w:rsid w:val="00F53BE7"/>
    <w:rsid w:val="00F60E32"/>
    <w:rsid w:val="00F62171"/>
    <w:rsid w:val="00F629E6"/>
    <w:rsid w:val="00F63FD2"/>
    <w:rsid w:val="00F66D38"/>
    <w:rsid w:val="00F72DA6"/>
    <w:rsid w:val="00F766A4"/>
    <w:rsid w:val="00F77A7C"/>
    <w:rsid w:val="00F803EF"/>
    <w:rsid w:val="00F85816"/>
    <w:rsid w:val="00F90A52"/>
    <w:rsid w:val="00F93FAE"/>
    <w:rsid w:val="00FA27DF"/>
    <w:rsid w:val="00FA6BEF"/>
    <w:rsid w:val="00FA6C18"/>
    <w:rsid w:val="00FB0675"/>
    <w:rsid w:val="00FB1776"/>
    <w:rsid w:val="00FB2434"/>
    <w:rsid w:val="00FB2A65"/>
    <w:rsid w:val="00FB5BEE"/>
    <w:rsid w:val="00FB7C92"/>
    <w:rsid w:val="00FC146A"/>
    <w:rsid w:val="00FC1588"/>
    <w:rsid w:val="00FC25B2"/>
    <w:rsid w:val="00FC5F96"/>
    <w:rsid w:val="00FD1DB5"/>
    <w:rsid w:val="00FD5334"/>
    <w:rsid w:val="00FD6A39"/>
    <w:rsid w:val="00FE202C"/>
    <w:rsid w:val="00FE305C"/>
    <w:rsid w:val="00FE3542"/>
    <w:rsid w:val="00FE46FF"/>
    <w:rsid w:val="00FE55FF"/>
    <w:rsid w:val="00FE744E"/>
    <w:rsid w:val="00FF21C7"/>
    <w:rsid w:val="00FF2EFF"/>
    <w:rsid w:val="00FF7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8EC9"/>
  <w15:docId w15:val="{C90D38F2-BB12-417F-B468-C914F4A2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horndale" w:eastAsia="HG Mincho Light J" w:hAnsi="Thorndale"/>
      <w:color w:val="000000"/>
      <w:sz w:val="24"/>
      <w:szCs w:val="24"/>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sz w:val="18"/>
    </w:rPr>
  </w:style>
  <w:style w:type="character" w:customStyle="1" w:styleId="WW-enklinimosimboliai1">
    <w:name w:val="WW-Ženklinimo simboliai1"/>
    <w:rPr>
      <w:rFonts w:ascii="StarSymbol" w:eastAsia="StarSymbol" w:hAnsi="StarSymbol"/>
      <w:sz w:val="18"/>
    </w:rPr>
  </w:style>
  <w:style w:type="character" w:customStyle="1" w:styleId="WW-enklinimosimboliai11">
    <w:name w:val="WW-Ženklinimo simboliai11"/>
    <w:rPr>
      <w:rFonts w:ascii="StarSymbol" w:eastAsia="StarSymbol" w:hAnsi="StarSymbol"/>
      <w:sz w:val="18"/>
    </w:rPr>
  </w:style>
  <w:style w:type="character" w:customStyle="1" w:styleId="WW-enklinimosimboliai111">
    <w:name w:val="WW-Ženklinimo simboliai111"/>
    <w:rPr>
      <w:rFonts w:ascii="StarSymbol" w:eastAsia="StarSymbol" w:hAnsi="StarSymbol"/>
      <w:sz w:val="18"/>
    </w:rPr>
  </w:style>
  <w:style w:type="character" w:customStyle="1" w:styleId="WW-enklinimosimboliai1111">
    <w:name w:val="WW-Ženklinimo simboliai1111"/>
    <w:rPr>
      <w:rFonts w:ascii="StarSymbol" w:eastAsia="StarSymbol" w:hAnsi="StarSymbol"/>
      <w:sz w:val="18"/>
    </w:rPr>
  </w:style>
  <w:style w:type="character" w:customStyle="1" w:styleId="WW-enklinimosimboliai11111">
    <w:name w:val="WW-Ženklinimo simboliai11111"/>
    <w:rPr>
      <w:rFonts w:ascii="StarSymbol" w:eastAsia="StarSymbol" w:hAnsi="StarSymbol"/>
      <w:sz w:val="18"/>
    </w:rPr>
  </w:style>
  <w:style w:type="character" w:customStyle="1" w:styleId="WW-enklinimosimboliai111111">
    <w:name w:val="WW-Ženklinimo simboliai111111"/>
    <w:rPr>
      <w:rFonts w:ascii="StarSymbol" w:eastAsia="StarSymbol" w:hAnsi="StarSymbol"/>
      <w:sz w:val="18"/>
    </w:rPr>
  </w:style>
  <w:style w:type="character" w:customStyle="1" w:styleId="WW-enklinimosimboliai1111111">
    <w:name w:val="WW-Ženklinimo simboliai1111111"/>
    <w:rPr>
      <w:rFonts w:ascii="StarSymbol" w:eastAsia="StarSymbol" w:hAnsi="StarSymbol"/>
      <w:sz w:val="18"/>
    </w:rPr>
  </w:style>
  <w:style w:type="character" w:customStyle="1" w:styleId="WW-enklinimosimboliai11111111">
    <w:name w:val="WW-Ženklinimo simboliai11111111"/>
    <w:rPr>
      <w:rFonts w:ascii="StarSymbol" w:eastAsia="StarSymbol" w:hAnsi="StarSymbol"/>
      <w:sz w:val="18"/>
    </w:rPr>
  </w:style>
  <w:style w:type="character" w:customStyle="1" w:styleId="WW-enklinimosimboliai111111111">
    <w:name w:val="WW-Ženklinimo simboliai111111111"/>
    <w:rPr>
      <w:rFonts w:ascii="StarSymbol" w:eastAsia="StarSymbol" w:hAnsi="StarSymbol"/>
      <w:sz w:val="18"/>
    </w:rPr>
  </w:style>
  <w:style w:type="character" w:customStyle="1" w:styleId="WW-enklinimosimboliai1111111111">
    <w:name w:val="WW-Ženklinimo simboliai1111111111"/>
    <w:rPr>
      <w:rFonts w:ascii="StarSymbol" w:eastAsia="StarSymbol" w:hAnsi="StarSymbol"/>
      <w:sz w:val="18"/>
    </w:rPr>
  </w:style>
  <w:style w:type="character" w:customStyle="1" w:styleId="WW-enklinimosimboliai11111111111">
    <w:name w:val="WW-Ženklinimo simboliai11111111111"/>
    <w:rPr>
      <w:rFonts w:ascii="StarSymbol" w:eastAsia="StarSymbol" w:hAnsi="StarSymbol"/>
      <w:sz w:val="18"/>
    </w:rPr>
  </w:style>
  <w:style w:type="character" w:customStyle="1" w:styleId="Inaosramenys">
    <w:name w:val="Išnašos rašmenys"/>
  </w:style>
  <w:style w:type="character" w:customStyle="1" w:styleId="Galinsinaosramenys">
    <w:name w:val="Galinės išnašos rašmenys"/>
  </w:style>
  <w:style w:type="character" w:customStyle="1" w:styleId="NumberingSymbols">
    <w:name w:val="Numbering Symbols"/>
  </w:style>
  <w:style w:type="paragraph" w:customStyle="1" w:styleId="Antrat1">
    <w:name w:val="Antraštė1"/>
    <w:basedOn w:val="Normal"/>
    <w:next w:val="BodyText"/>
    <w:pPr>
      <w:suppressLineNumbers/>
      <w:spacing w:before="120" w:after="120"/>
    </w:pPr>
    <w:rPr>
      <w:rFonts w:ascii="Times New Roman" w:hAnsi="Times New Roman"/>
      <w:i/>
      <w:sz w:val="20"/>
    </w:rPr>
  </w:style>
  <w:style w:type="paragraph" w:styleId="BodyText">
    <w:name w:val="Body Text"/>
    <w:basedOn w:val="Normal"/>
    <w:semiHidden/>
    <w:pPr>
      <w:spacing w:after="120"/>
    </w:pPr>
  </w:style>
  <w:style w:type="paragraph" w:styleId="List">
    <w:name w:val="List"/>
    <w:basedOn w:val="Tekstas"/>
    <w:semiHidden/>
    <w:rPr>
      <w:rFonts w:ascii="Times New Roman" w:hAnsi="Times New Roman"/>
    </w:rPr>
  </w:style>
  <w:style w:type="paragraph" w:customStyle="1" w:styleId="Pavadinimas1">
    <w:name w:val="Pavadinimas1"/>
    <w:basedOn w:val="Normal"/>
    <w:pPr>
      <w:suppressLineNumbers/>
      <w:spacing w:before="120" w:after="120"/>
    </w:pPr>
    <w:rPr>
      <w:i/>
      <w:iCs/>
      <w:sz w:val="20"/>
      <w:szCs w:val="20"/>
    </w:rPr>
  </w:style>
  <w:style w:type="paragraph" w:customStyle="1" w:styleId="Rodykl">
    <w:name w:val="Rodyklė"/>
    <w:basedOn w:val="Normal"/>
    <w:pPr>
      <w:suppressLineNumbers/>
    </w:pPr>
    <w:rPr>
      <w:rFonts w:ascii="Times New Roman" w:hAnsi="Times New Roman"/>
    </w:rPr>
  </w:style>
  <w:style w:type="paragraph" w:customStyle="1" w:styleId="Tekstas">
    <w:name w:val="Tekstas"/>
    <w:basedOn w:val="Normal"/>
    <w:pPr>
      <w:tabs>
        <w:tab w:val="center" w:pos="5049"/>
      </w:tabs>
      <w:jc w:val="both"/>
    </w:p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Title">
    <w:name w:val="Title"/>
    <w:basedOn w:val="Antrat1"/>
    <w:next w:val="Subtitle"/>
    <w:qFormat/>
  </w:style>
  <w:style w:type="paragraph" w:styleId="Subtitle">
    <w:name w:val="Subtitle"/>
    <w:basedOn w:val="Antrat1"/>
    <w:next w:val="BodyText"/>
    <w:qFormat/>
    <w:pPr>
      <w:jc w:val="center"/>
    </w:pPr>
    <w:rPr>
      <w:iCs/>
      <w:sz w:val="28"/>
      <w:szCs w:val="28"/>
    </w:rPr>
  </w:style>
  <w:style w:type="paragraph" w:customStyle="1" w:styleId="Kadroturinys">
    <w:name w:val="Kadro turinys"/>
    <w:basedOn w:val="Tekstas"/>
  </w:style>
  <w:style w:type="paragraph" w:styleId="Footer">
    <w:name w:val="footer"/>
    <w:basedOn w:val="Normal"/>
    <w:semiHidden/>
    <w:pPr>
      <w:suppressLineNumbers/>
      <w:tabs>
        <w:tab w:val="center" w:pos="5385"/>
        <w:tab w:val="right" w:pos="10771"/>
      </w:tabs>
    </w:pPr>
  </w:style>
  <w:style w:type="paragraph" w:styleId="BodyText2">
    <w:name w:val="Body Text 2"/>
    <w:basedOn w:val="Normal"/>
    <w:pPr>
      <w:jc w:val="center"/>
    </w:pPr>
    <w:rPr>
      <w:rFonts w:ascii="Times New Roman" w:hAnsi="Times New Roman"/>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NormalWeb">
    <w:name w:val="Normal (Web)"/>
    <w:basedOn w:val="Normal"/>
    <w:pPr>
      <w:widowControl/>
      <w:suppressAutoHyphens w:val="0"/>
      <w:spacing w:before="100" w:after="119"/>
    </w:pPr>
    <w:rPr>
      <w:rFonts w:ascii="Arial Unicode MS" w:eastAsia="Arial Unicode MS" w:hAnsi="Arial Unicode MS"/>
      <w:color w:val="auto"/>
      <w:lang w:val="en-GB"/>
    </w:rPr>
  </w:style>
  <w:style w:type="paragraph" w:styleId="Header">
    <w:name w:val="header"/>
    <w:basedOn w:val="Normal"/>
    <w:link w:val="HeaderChar"/>
    <w:uiPriority w:val="99"/>
    <w:pPr>
      <w:suppressLineNumbers/>
      <w:tabs>
        <w:tab w:val="center" w:pos="4818"/>
        <w:tab w:val="right" w:pos="9637"/>
      </w:tabs>
    </w:pPr>
  </w:style>
  <w:style w:type="character" w:customStyle="1" w:styleId="normal-h">
    <w:name w:val="normal-h"/>
    <w:basedOn w:val="DefaultParagraphFont"/>
    <w:rsid w:val="00707B19"/>
  </w:style>
  <w:style w:type="paragraph" w:styleId="BodyText3">
    <w:name w:val="Body Text 3"/>
    <w:basedOn w:val="Normal"/>
    <w:link w:val="BodyText3Char"/>
    <w:uiPriority w:val="99"/>
    <w:semiHidden/>
    <w:unhideWhenUsed/>
    <w:rsid w:val="006C66B3"/>
    <w:pPr>
      <w:spacing w:after="120"/>
    </w:pPr>
    <w:rPr>
      <w:sz w:val="16"/>
      <w:szCs w:val="16"/>
    </w:rPr>
  </w:style>
  <w:style w:type="character" w:customStyle="1" w:styleId="BodyText3Char">
    <w:name w:val="Body Text 3 Char"/>
    <w:link w:val="BodyText3"/>
    <w:uiPriority w:val="99"/>
    <w:semiHidden/>
    <w:rsid w:val="006C66B3"/>
    <w:rPr>
      <w:rFonts w:ascii="Thorndale" w:eastAsia="HG Mincho Light J" w:hAnsi="Thorndale"/>
      <w:color w:val="000000"/>
      <w:sz w:val="16"/>
      <w:szCs w:val="16"/>
      <w:lang w:val="lt-LT" w:eastAsia="ar-SA"/>
    </w:rPr>
  </w:style>
  <w:style w:type="paragraph" w:customStyle="1" w:styleId="bodytext0">
    <w:name w:val="bodytext"/>
    <w:basedOn w:val="Normal"/>
    <w:rsid w:val="006C66B3"/>
    <w:pPr>
      <w:widowControl/>
      <w:suppressAutoHyphens w:val="0"/>
      <w:spacing w:before="100" w:beforeAutospacing="1" w:after="100" w:afterAutospacing="1"/>
    </w:pPr>
    <w:rPr>
      <w:rFonts w:ascii="Times New Roman" w:eastAsia="Times New Roman" w:hAnsi="Times New Roman"/>
      <w:color w:val="auto"/>
      <w:lang w:val="en-US" w:eastAsia="en-US"/>
    </w:rPr>
  </w:style>
  <w:style w:type="paragraph" w:customStyle="1" w:styleId="centrbold">
    <w:name w:val="centrbold"/>
    <w:basedOn w:val="Normal"/>
    <w:rsid w:val="006C66B3"/>
    <w:pPr>
      <w:widowControl/>
      <w:suppressAutoHyphens w:val="0"/>
      <w:spacing w:before="100" w:beforeAutospacing="1" w:after="100" w:afterAutospacing="1"/>
    </w:pPr>
    <w:rPr>
      <w:rFonts w:ascii="Times New Roman" w:eastAsia="Times New Roman" w:hAnsi="Times New Roman"/>
      <w:color w:val="auto"/>
      <w:lang w:val="en-US" w:eastAsia="en-US"/>
    </w:rPr>
  </w:style>
  <w:style w:type="paragraph" w:customStyle="1" w:styleId="Text">
    <w:name w:val="Text"/>
    <w:basedOn w:val="Normal"/>
    <w:rsid w:val="000F2E7C"/>
    <w:pPr>
      <w:spacing w:after="120"/>
    </w:pPr>
    <w:rPr>
      <w:rFonts w:ascii="Times New Roman" w:eastAsia="Lucida Sans Unicode" w:hAnsi="Times New Roman"/>
      <w:color w:val="auto"/>
    </w:rPr>
  </w:style>
  <w:style w:type="character" w:styleId="Hyperlink">
    <w:name w:val="Hyperlink"/>
    <w:unhideWhenUsed/>
    <w:rsid w:val="00290335"/>
    <w:rPr>
      <w:color w:val="0000FF"/>
      <w:u w:val="single"/>
    </w:rPr>
  </w:style>
  <w:style w:type="paragraph" w:customStyle="1" w:styleId="Lentelsturinys">
    <w:name w:val="Lentelės turinys"/>
    <w:basedOn w:val="Normal"/>
    <w:rsid w:val="003D55EA"/>
    <w:pPr>
      <w:widowControl/>
      <w:suppressLineNumbers/>
      <w:jc w:val="center"/>
    </w:pPr>
    <w:rPr>
      <w:rFonts w:ascii="Times New Roman" w:eastAsia="Times New Roman" w:hAnsi="Times New Roman"/>
      <w:b/>
      <w:bCs/>
      <w:color w:val="auto"/>
    </w:rPr>
  </w:style>
  <w:style w:type="paragraph" w:customStyle="1" w:styleId="WW-BodyTextIndent3">
    <w:name w:val="WW-Body Text Indent 3"/>
    <w:basedOn w:val="Normal"/>
    <w:rsid w:val="003D55EA"/>
    <w:pPr>
      <w:widowControl/>
      <w:ind w:left="5760"/>
    </w:pPr>
    <w:rPr>
      <w:rFonts w:ascii="Times New Roman" w:eastAsia="Times New Roman" w:hAnsi="Times New Roman"/>
      <w:color w:val="auto"/>
    </w:rPr>
  </w:style>
  <w:style w:type="paragraph" w:customStyle="1" w:styleId="WW-BodyText2">
    <w:name w:val="WW-Body Text 2"/>
    <w:basedOn w:val="Normal"/>
    <w:rsid w:val="003D55EA"/>
    <w:pPr>
      <w:widowControl/>
      <w:jc w:val="center"/>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766355"/>
    <w:rPr>
      <w:rFonts w:ascii="Tahoma" w:hAnsi="Tahoma" w:cs="Tahoma"/>
      <w:sz w:val="16"/>
      <w:szCs w:val="16"/>
    </w:rPr>
  </w:style>
  <w:style w:type="character" w:customStyle="1" w:styleId="BalloonTextChar">
    <w:name w:val="Balloon Text Char"/>
    <w:link w:val="BalloonText"/>
    <w:uiPriority w:val="99"/>
    <w:semiHidden/>
    <w:rsid w:val="00766355"/>
    <w:rPr>
      <w:rFonts w:ascii="Tahoma" w:eastAsia="HG Mincho Light J" w:hAnsi="Tahoma" w:cs="Tahoma"/>
      <w:color w:val="000000"/>
      <w:sz w:val="16"/>
      <w:szCs w:val="16"/>
      <w:lang w:val="lt-LT" w:eastAsia="ar-SA"/>
    </w:rPr>
  </w:style>
  <w:style w:type="character" w:customStyle="1" w:styleId="HeaderChar">
    <w:name w:val="Header Char"/>
    <w:link w:val="Header"/>
    <w:uiPriority w:val="99"/>
    <w:rsid w:val="001B4749"/>
    <w:rPr>
      <w:rFonts w:ascii="Thorndale" w:eastAsia="HG Mincho Light J" w:hAnsi="Thorndale"/>
      <w:color w:val="000000"/>
      <w:sz w:val="24"/>
      <w:szCs w:val="24"/>
      <w:lang w:eastAsia="ar-SA"/>
    </w:rPr>
  </w:style>
  <w:style w:type="character" w:styleId="FollowedHyperlink">
    <w:name w:val="FollowedHyperlink"/>
    <w:basedOn w:val="DefaultParagraphFont"/>
    <w:uiPriority w:val="99"/>
    <w:semiHidden/>
    <w:unhideWhenUsed/>
    <w:rsid w:val="004F3444"/>
    <w:rPr>
      <w:color w:val="800080" w:themeColor="followedHyperlink"/>
      <w:u w:val="single"/>
    </w:rPr>
  </w:style>
  <w:style w:type="paragraph" w:styleId="ListParagraph">
    <w:name w:val="List Paragraph"/>
    <w:basedOn w:val="Normal"/>
    <w:uiPriority w:val="34"/>
    <w:qFormat/>
    <w:rsid w:val="00FF2EFF"/>
    <w:pPr>
      <w:ind w:left="720"/>
      <w:contextualSpacing/>
    </w:pPr>
  </w:style>
  <w:style w:type="table" w:styleId="TableGrid">
    <w:name w:val="Table Grid"/>
    <w:basedOn w:val="TableNormal"/>
    <w:uiPriority w:val="39"/>
    <w:rsid w:val="00FC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479"/>
    <w:rPr>
      <w:sz w:val="16"/>
      <w:szCs w:val="16"/>
    </w:rPr>
  </w:style>
  <w:style w:type="paragraph" w:styleId="CommentText">
    <w:name w:val="annotation text"/>
    <w:basedOn w:val="Normal"/>
    <w:link w:val="CommentTextChar"/>
    <w:uiPriority w:val="99"/>
    <w:semiHidden/>
    <w:unhideWhenUsed/>
    <w:rsid w:val="00106479"/>
    <w:rPr>
      <w:sz w:val="20"/>
      <w:szCs w:val="20"/>
    </w:rPr>
  </w:style>
  <w:style w:type="character" w:customStyle="1" w:styleId="CommentTextChar">
    <w:name w:val="Comment Text Char"/>
    <w:basedOn w:val="DefaultParagraphFont"/>
    <w:link w:val="CommentText"/>
    <w:uiPriority w:val="99"/>
    <w:semiHidden/>
    <w:rsid w:val="00106479"/>
    <w:rPr>
      <w:rFonts w:ascii="Thorndale" w:eastAsia="HG Mincho Light J" w:hAnsi="Thorndale"/>
      <w:color w:val="000000"/>
      <w:lang w:eastAsia="ar-SA"/>
    </w:rPr>
  </w:style>
  <w:style w:type="paragraph" w:styleId="CommentSubject">
    <w:name w:val="annotation subject"/>
    <w:basedOn w:val="CommentText"/>
    <w:next w:val="CommentText"/>
    <w:link w:val="CommentSubjectChar"/>
    <w:uiPriority w:val="99"/>
    <w:semiHidden/>
    <w:unhideWhenUsed/>
    <w:rsid w:val="00106479"/>
    <w:rPr>
      <w:b/>
      <w:bCs/>
    </w:rPr>
  </w:style>
  <w:style w:type="character" w:customStyle="1" w:styleId="CommentSubjectChar">
    <w:name w:val="Comment Subject Char"/>
    <w:basedOn w:val="CommentTextChar"/>
    <w:link w:val="CommentSubject"/>
    <w:uiPriority w:val="99"/>
    <w:semiHidden/>
    <w:rsid w:val="00106479"/>
    <w:rPr>
      <w:rFonts w:ascii="Thorndale" w:eastAsia="HG Mincho Light J" w:hAnsi="Thorndale"/>
      <w:b/>
      <w:bCs/>
      <w:color w:val="000000"/>
      <w:lang w:eastAsia="ar-SA"/>
    </w:rPr>
  </w:style>
  <w:style w:type="paragraph" w:styleId="Revision">
    <w:name w:val="Revision"/>
    <w:hidden/>
    <w:uiPriority w:val="99"/>
    <w:semiHidden/>
    <w:rsid w:val="009A5A6D"/>
    <w:rPr>
      <w:rFonts w:ascii="Thorndale" w:eastAsia="HG Mincho Light J" w:hAnsi="Thorndale"/>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031">
      <w:bodyDiv w:val="1"/>
      <w:marLeft w:val="0"/>
      <w:marRight w:val="0"/>
      <w:marTop w:val="0"/>
      <w:marBottom w:val="0"/>
      <w:divBdr>
        <w:top w:val="none" w:sz="0" w:space="0" w:color="auto"/>
        <w:left w:val="none" w:sz="0" w:space="0" w:color="auto"/>
        <w:bottom w:val="none" w:sz="0" w:space="0" w:color="auto"/>
        <w:right w:val="none" w:sz="0" w:space="0" w:color="auto"/>
      </w:divBdr>
    </w:div>
    <w:div w:id="486630064">
      <w:bodyDiv w:val="1"/>
      <w:marLeft w:val="0"/>
      <w:marRight w:val="0"/>
      <w:marTop w:val="0"/>
      <w:marBottom w:val="0"/>
      <w:divBdr>
        <w:top w:val="none" w:sz="0" w:space="0" w:color="auto"/>
        <w:left w:val="none" w:sz="0" w:space="0" w:color="auto"/>
        <w:bottom w:val="none" w:sz="0" w:space="0" w:color="auto"/>
        <w:right w:val="none" w:sz="0" w:space="0" w:color="auto"/>
      </w:divBdr>
      <w:divsChild>
        <w:div w:id="931016141">
          <w:marLeft w:val="0"/>
          <w:marRight w:val="0"/>
          <w:marTop w:val="0"/>
          <w:marBottom w:val="0"/>
          <w:divBdr>
            <w:top w:val="none" w:sz="0" w:space="0" w:color="auto"/>
            <w:left w:val="none" w:sz="0" w:space="0" w:color="auto"/>
            <w:bottom w:val="none" w:sz="0" w:space="0" w:color="auto"/>
            <w:right w:val="none" w:sz="0" w:space="0" w:color="auto"/>
          </w:divBdr>
        </w:div>
      </w:divsChild>
    </w:div>
    <w:div w:id="489756412">
      <w:bodyDiv w:val="1"/>
      <w:marLeft w:val="0"/>
      <w:marRight w:val="0"/>
      <w:marTop w:val="0"/>
      <w:marBottom w:val="0"/>
      <w:divBdr>
        <w:top w:val="none" w:sz="0" w:space="0" w:color="auto"/>
        <w:left w:val="none" w:sz="0" w:space="0" w:color="auto"/>
        <w:bottom w:val="none" w:sz="0" w:space="0" w:color="auto"/>
        <w:right w:val="none" w:sz="0" w:space="0" w:color="auto"/>
      </w:divBdr>
    </w:div>
    <w:div w:id="621379393">
      <w:bodyDiv w:val="1"/>
      <w:marLeft w:val="0"/>
      <w:marRight w:val="0"/>
      <w:marTop w:val="0"/>
      <w:marBottom w:val="0"/>
      <w:divBdr>
        <w:top w:val="none" w:sz="0" w:space="0" w:color="auto"/>
        <w:left w:val="none" w:sz="0" w:space="0" w:color="auto"/>
        <w:bottom w:val="none" w:sz="0" w:space="0" w:color="auto"/>
        <w:right w:val="none" w:sz="0" w:space="0" w:color="auto"/>
      </w:divBdr>
      <w:divsChild>
        <w:div w:id="1317756838">
          <w:marLeft w:val="0"/>
          <w:marRight w:val="0"/>
          <w:marTop w:val="0"/>
          <w:marBottom w:val="0"/>
          <w:divBdr>
            <w:top w:val="none" w:sz="0" w:space="0" w:color="auto"/>
            <w:left w:val="none" w:sz="0" w:space="0" w:color="auto"/>
            <w:bottom w:val="none" w:sz="0" w:space="0" w:color="auto"/>
            <w:right w:val="none" w:sz="0" w:space="0" w:color="auto"/>
          </w:divBdr>
        </w:div>
        <w:div w:id="2069373247">
          <w:marLeft w:val="0"/>
          <w:marRight w:val="0"/>
          <w:marTop w:val="0"/>
          <w:marBottom w:val="0"/>
          <w:divBdr>
            <w:top w:val="none" w:sz="0" w:space="0" w:color="auto"/>
            <w:left w:val="none" w:sz="0" w:space="0" w:color="auto"/>
            <w:bottom w:val="none" w:sz="0" w:space="0" w:color="auto"/>
            <w:right w:val="none" w:sz="0" w:space="0" w:color="auto"/>
          </w:divBdr>
        </w:div>
        <w:div w:id="208146971">
          <w:marLeft w:val="0"/>
          <w:marRight w:val="0"/>
          <w:marTop w:val="0"/>
          <w:marBottom w:val="0"/>
          <w:divBdr>
            <w:top w:val="none" w:sz="0" w:space="0" w:color="auto"/>
            <w:left w:val="none" w:sz="0" w:space="0" w:color="auto"/>
            <w:bottom w:val="none" w:sz="0" w:space="0" w:color="auto"/>
            <w:right w:val="none" w:sz="0" w:space="0" w:color="auto"/>
          </w:divBdr>
        </w:div>
      </w:divsChild>
    </w:div>
    <w:div w:id="994993022">
      <w:bodyDiv w:val="1"/>
      <w:marLeft w:val="0"/>
      <w:marRight w:val="0"/>
      <w:marTop w:val="0"/>
      <w:marBottom w:val="0"/>
      <w:divBdr>
        <w:top w:val="none" w:sz="0" w:space="0" w:color="auto"/>
        <w:left w:val="none" w:sz="0" w:space="0" w:color="auto"/>
        <w:bottom w:val="none" w:sz="0" w:space="0" w:color="auto"/>
        <w:right w:val="none" w:sz="0" w:space="0" w:color="auto"/>
      </w:divBdr>
      <w:divsChild>
        <w:div w:id="922883405">
          <w:marLeft w:val="0"/>
          <w:marRight w:val="0"/>
          <w:marTop w:val="0"/>
          <w:marBottom w:val="0"/>
          <w:divBdr>
            <w:top w:val="none" w:sz="0" w:space="0" w:color="auto"/>
            <w:left w:val="none" w:sz="0" w:space="0" w:color="auto"/>
            <w:bottom w:val="none" w:sz="0" w:space="0" w:color="auto"/>
            <w:right w:val="none" w:sz="0" w:space="0" w:color="auto"/>
          </w:divBdr>
        </w:div>
      </w:divsChild>
    </w:div>
    <w:div w:id="1043360780">
      <w:bodyDiv w:val="1"/>
      <w:marLeft w:val="0"/>
      <w:marRight w:val="0"/>
      <w:marTop w:val="0"/>
      <w:marBottom w:val="0"/>
      <w:divBdr>
        <w:top w:val="none" w:sz="0" w:space="0" w:color="auto"/>
        <w:left w:val="none" w:sz="0" w:space="0" w:color="auto"/>
        <w:bottom w:val="none" w:sz="0" w:space="0" w:color="auto"/>
        <w:right w:val="none" w:sz="0" w:space="0" w:color="auto"/>
      </w:divBdr>
    </w:div>
    <w:div w:id="1063716724">
      <w:bodyDiv w:val="1"/>
      <w:marLeft w:val="0"/>
      <w:marRight w:val="0"/>
      <w:marTop w:val="0"/>
      <w:marBottom w:val="0"/>
      <w:divBdr>
        <w:top w:val="none" w:sz="0" w:space="0" w:color="auto"/>
        <w:left w:val="none" w:sz="0" w:space="0" w:color="auto"/>
        <w:bottom w:val="none" w:sz="0" w:space="0" w:color="auto"/>
        <w:right w:val="none" w:sz="0" w:space="0" w:color="auto"/>
      </w:divBdr>
      <w:divsChild>
        <w:div w:id="1832603537">
          <w:marLeft w:val="0"/>
          <w:marRight w:val="0"/>
          <w:marTop w:val="0"/>
          <w:marBottom w:val="0"/>
          <w:divBdr>
            <w:top w:val="none" w:sz="0" w:space="0" w:color="auto"/>
            <w:left w:val="none" w:sz="0" w:space="0" w:color="auto"/>
            <w:bottom w:val="none" w:sz="0" w:space="0" w:color="auto"/>
            <w:right w:val="none" w:sz="0" w:space="0" w:color="auto"/>
          </w:divBdr>
        </w:div>
        <w:div w:id="271515870">
          <w:marLeft w:val="0"/>
          <w:marRight w:val="0"/>
          <w:marTop w:val="0"/>
          <w:marBottom w:val="0"/>
          <w:divBdr>
            <w:top w:val="none" w:sz="0" w:space="0" w:color="auto"/>
            <w:left w:val="none" w:sz="0" w:space="0" w:color="auto"/>
            <w:bottom w:val="none" w:sz="0" w:space="0" w:color="auto"/>
            <w:right w:val="none" w:sz="0" w:space="0" w:color="auto"/>
          </w:divBdr>
        </w:div>
        <w:div w:id="1415392261">
          <w:marLeft w:val="0"/>
          <w:marRight w:val="0"/>
          <w:marTop w:val="0"/>
          <w:marBottom w:val="0"/>
          <w:divBdr>
            <w:top w:val="none" w:sz="0" w:space="0" w:color="auto"/>
            <w:left w:val="none" w:sz="0" w:space="0" w:color="auto"/>
            <w:bottom w:val="none" w:sz="0" w:space="0" w:color="auto"/>
            <w:right w:val="none" w:sz="0" w:space="0" w:color="auto"/>
          </w:divBdr>
        </w:div>
      </w:divsChild>
    </w:div>
    <w:div w:id="1360543491">
      <w:bodyDiv w:val="1"/>
      <w:marLeft w:val="0"/>
      <w:marRight w:val="0"/>
      <w:marTop w:val="0"/>
      <w:marBottom w:val="0"/>
      <w:divBdr>
        <w:top w:val="none" w:sz="0" w:space="0" w:color="auto"/>
        <w:left w:val="none" w:sz="0" w:space="0" w:color="auto"/>
        <w:bottom w:val="none" w:sz="0" w:space="0" w:color="auto"/>
        <w:right w:val="none" w:sz="0" w:space="0" w:color="auto"/>
      </w:divBdr>
      <w:divsChild>
        <w:div w:id="192496194">
          <w:marLeft w:val="0"/>
          <w:marRight w:val="0"/>
          <w:marTop w:val="0"/>
          <w:marBottom w:val="0"/>
          <w:divBdr>
            <w:top w:val="none" w:sz="0" w:space="0" w:color="auto"/>
            <w:left w:val="none" w:sz="0" w:space="0" w:color="auto"/>
            <w:bottom w:val="none" w:sz="0" w:space="0" w:color="auto"/>
            <w:right w:val="none" w:sz="0" w:space="0" w:color="auto"/>
          </w:divBdr>
        </w:div>
        <w:div w:id="1772965111">
          <w:marLeft w:val="0"/>
          <w:marRight w:val="0"/>
          <w:marTop w:val="0"/>
          <w:marBottom w:val="0"/>
          <w:divBdr>
            <w:top w:val="none" w:sz="0" w:space="0" w:color="auto"/>
            <w:left w:val="none" w:sz="0" w:space="0" w:color="auto"/>
            <w:bottom w:val="none" w:sz="0" w:space="0" w:color="auto"/>
            <w:right w:val="none" w:sz="0" w:space="0" w:color="auto"/>
          </w:divBdr>
        </w:div>
      </w:divsChild>
    </w:div>
    <w:div w:id="1458598515">
      <w:bodyDiv w:val="1"/>
      <w:marLeft w:val="0"/>
      <w:marRight w:val="0"/>
      <w:marTop w:val="0"/>
      <w:marBottom w:val="0"/>
      <w:divBdr>
        <w:top w:val="none" w:sz="0" w:space="0" w:color="auto"/>
        <w:left w:val="none" w:sz="0" w:space="0" w:color="auto"/>
        <w:bottom w:val="none" w:sz="0" w:space="0" w:color="auto"/>
        <w:right w:val="none" w:sz="0" w:space="0" w:color="auto"/>
      </w:divBdr>
    </w:div>
    <w:div w:id="1564022306">
      <w:bodyDiv w:val="1"/>
      <w:marLeft w:val="0"/>
      <w:marRight w:val="0"/>
      <w:marTop w:val="0"/>
      <w:marBottom w:val="0"/>
      <w:divBdr>
        <w:top w:val="none" w:sz="0" w:space="0" w:color="auto"/>
        <w:left w:val="none" w:sz="0" w:space="0" w:color="auto"/>
        <w:bottom w:val="none" w:sz="0" w:space="0" w:color="auto"/>
        <w:right w:val="none" w:sz="0" w:space="0" w:color="auto"/>
      </w:divBdr>
      <w:divsChild>
        <w:div w:id="743768628">
          <w:marLeft w:val="0"/>
          <w:marRight w:val="0"/>
          <w:marTop w:val="0"/>
          <w:marBottom w:val="0"/>
          <w:divBdr>
            <w:top w:val="none" w:sz="0" w:space="0" w:color="auto"/>
            <w:left w:val="none" w:sz="0" w:space="0" w:color="auto"/>
            <w:bottom w:val="none" w:sz="0" w:space="0" w:color="auto"/>
            <w:right w:val="none" w:sz="0" w:space="0" w:color="auto"/>
          </w:divBdr>
        </w:div>
        <w:div w:id="216167675">
          <w:marLeft w:val="0"/>
          <w:marRight w:val="0"/>
          <w:marTop w:val="0"/>
          <w:marBottom w:val="0"/>
          <w:divBdr>
            <w:top w:val="none" w:sz="0" w:space="0" w:color="auto"/>
            <w:left w:val="none" w:sz="0" w:space="0" w:color="auto"/>
            <w:bottom w:val="none" w:sz="0" w:space="0" w:color="auto"/>
            <w:right w:val="none" w:sz="0" w:space="0" w:color="auto"/>
          </w:divBdr>
        </w:div>
        <w:div w:id="182859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D964-9256-4323-867D-EFE3AE41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3186</Words>
  <Characters>18166</Characters>
  <Application>Microsoft Office Word</Application>
  <DocSecurity>0</DocSecurity>
  <Lines>151</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vt:lpstr>
      <vt:lpstr>PRIEDAS</vt:lpstr>
    </vt:vector>
  </TitlesOfParts>
  <Company>Hewlett-Packard</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DARBUOTOJŲ, DIRBANČIŲ PAGAL DARBO SUTARTIS, DARBO APMOKĖJIMO TVARKOS APRAŠAS</dc:subject>
  <dc:creator>Personalo valdymo skyrius</dc:creator>
  <cp:lastModifiedBy>Zingsneli</cp:lastModifiedBy>
  <cp:revision>11</cp:revision>
  <cp:lastPrinted>2024-02-02T08:51:00Z</cp:lastPrinted>
  <dcterms:created xsi:type="dcterms:W3CDTF">2024-02-20T10:30:00Z</dcterms:created>
  <dcterms:modified xsi:type="dcterms:W3CDTF">2024-03-01T09:16:00Z</dcterms:modified>
</cp:coreProperties>
</file>